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5C9B" w:rsidRPr="00985C9B" w:rsidRDefault="00985C9B" w:rsidP="00985C9B">
      <w:pPr>
        <w:shd w:val="clear" w:color="auto" w:fill="FFFFFF"/>
        <w:spacing w:after="150" w:line="240" w:lineRule="auto"/>
        <w:outlineLvl w:val="0"/>
        <w:rPr>
          <w:rFonts w:eastAsia="Times New Roman" w:cs="Times New Roman"/>
          <w:b/>
          <w:bCs/>
          <w:color w:val="333333"/>
          <w:kern w:val="36"/>
          <w:sz w:val="48"/>
          <w:szCs w:val="48"/>
        </w:rPr>
      </w:pPr>
      <w:r w:rsidRPr="00985C9B">
        <w:rPr>
          <w:rFonts w:eastAsia="Times New Roman" w:cs="Times New Roman"/>
          <w:b/>
          <w:bCs/>
          <w:color w:val="333333"/>
          <w:kern w:val="36"/>
          <w:sz w:val="48"/>
          <w:szCs w:val="48"/>
        </w:rPr>
        <w:t>“Tự do ngôn luận” hay “ngôn luận tự do” để xuyên tạc, kích động chống phá Đảng, Nhà nước và nhân dân</w:t>
      </w:r>
    </w:p>
    <w:p w:rsidR="00985C9B" w:rsidRPr="00985C9B" w:rsidRDefault="00985C9B" w:rsidP="00985C9B">
      <w:pPr>
        <w:shd w:val="clear" w:color="auto" w:fill="FFFFFF"/>
        <w:spacing w:after="150" w:line="240" w:lineRule="auto"/>
        <w:rPr>
          <w:rFonts w:ascii="RR" w:eastAsia="Times New Roman" w:hAnsi="RR" w:cs="Times New Roman"/>
          <w:color w:val="9B9B9B"/>
          <w:sz w:val="18"/>
          <w:szCs w:val="18"/>
        </w:rPr>
      </w:pPr>
      <w:r w:rsidRPr="00985C9B">
        <w:rPr>
          <w:rFonts w:ascii="RR" w:eastAsia="Times New Roman" w:hAnsi="RR" w:cs="Times New Roman"/>
          <w:color w:val="9B9B9B"/>
          <w:sz w:val="18"/>
          <w:szCs w:val="18"/>
        </w:rPr>
        <w:t>13/01/2020 17:16</w:t>
      </w:r>
    </w:p>
    <w:p w:rsidR="00985C9B" w:rsidRPr="00985C9B" w:rsidRDefault="00985C9B" w:rsidP="00985C9B">
      <w:pPr>
        <w:shd w:val="clear" w:color="auto" w:fill="FFFFFF"/>
        <w:spacing w:after="0" w:line="240" w:lineRule="auto"/>
        <w:ind w:firstLine="12240"/>
        <w:outlineLvl w:val="1"/>
        <w:rPr>
          <w:rFonts w:eastAsia="Times New Roman" w:cs="Times New Roman"/>
          <w:b/>
          <w:bCs/>
          <w:color w:val="333333"/>
          <w:sz w:val="36"/>
          <w:szCs w:val="36"/>
        </w:rPr>
      </w:pPr>
      <w:r w:rsidRPr="00985C9B">
        <w:rPr>
          <w:rFonts w:eastAsia="Times New Roman" w:cs="Times New Roman"/>
          <w:b/>
          <w:bCs/>
          <w:color w:val="333333"/>
          <w:sz w:val="36"/>
          <w:szCs w:val="36"/>
        </w:rPr>
        <w:t>(kiemsat.vn)</w:t>
      </w:r>
    </w:p>
    <w:p w:rsidR="00985C9B" w:rsidRPr="00985C9B" w:rsidRDefault="00985C9B" w:rsidP="00985C9B">
      <w:pPr>
        <w:shd w:val="clear" w:color="auto" w:fill="FFFFFF"/>
        <w:spacing w:after="150" w:line="240" w:lineRule="auto"/>
        <w:outlineLvl w:val="1"/>
        <w:rPr>
          <w:rFonts w:eastAsia="Times New Roman" w:cs="Times New Roman"/>
          <w:b/>
          <w:bCs/>
          <w:color w:val="333333"/>
          <w:sz w:val="36"/>
          <w:szCs w:val="36"/>
        </w:rPr>
      </w:pPr>
      <w:r w:rsidRPr="00985C9B">
        <w:rPr>
          <w:rFonts w:eastAsia="Times New Roman" w:cs="Times New Roman"/>
          <w:b/>
          <w:bCs/>
          <w:color w:val="333333"/>
          <w:sz w:val="36"/>
          <w:szCs w:val="36"/>
        </w:rPr>
        <w:t>Kể từ khi Cách mạng Tháng Tám năm 1945 thắng lợi, chính quyền về tay nhân dân, người dân Việt Nam mới biết đến các quyền cơ bản của mình, trong đó có quyền tự do ngôn luận. Trong thời đại bùng nổ thông tin hiện nay, việc bày tỏ tự do ngôn luận càng được chú trọng, bảo đảm hơn. Tuy nhiên, thông tin trên không gian mạng thật - giả, tốt - xấu khó lường, các thế lực thù địch, phản động luôn tìm mọi cách lợi dụng tự do ngôn luận để phát ngôn tùy tiện, vô lối, nhằm lôi kéo ...</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b/>
          <w:bCs/>
          <w:color w:val="333333"/>
          <w:sz w:val="21"/>
          <w:szCs w:val="21"/>
        </w:rPr>
        <w:t>Tự do ngôn luận ở Việt Nam được đề cao, bảo đảm</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“Mọi người đều có quyền tự do ngôn luận và biểu đạt; bao gồm tự do giữ ý kiến mà không bị can thiệp, cũng như tự do tìm kiếm, thu nhận và truyền bá thông tin và tư tưởng bằng bất cứ phương tiện truyền thông nào và không giới hạn về biên giới”(1). Đó là nội dung chính của Điều 19, Tuyên ngôn quốc tế về nhân quyền (Tuyên ngôn thế giới về quyền con người), được Đại hội đồng Liên hợp quốc thông qua và công bố theo Nghị quyết 271A (III), ngày 10-12-1948. Hơn 70 năm tồn tại, Tuyên ngôn vẫn còn nguyên giá trị, được đánh giá là bản tuyên ngôn có ý nghĩa nhân văn cao cả, đã, đang và sẽ còn là mục tiêu phấn đấu của toàn thể nhân loại.</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Với mỗi quốc gia, dân tộc, việc kế thừa, phát triển, vận dụng, tuân thủ các giá trị của Tuyên ngôn có sự khác nhau nhất định, do chi phối bởi đặc thù về chính trị, kinh tế, xã hội, văn hóa,... Nhưng có một điểm chung bắt buộc là, các quyền tự do ấy, phải trong khuôn khổ pháp luật, như chính Điều 29 và 30 của Tuyên ngôn quy định.</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Các Mác và Ph. Ăng-ghen, trên quan điểm duy vật biện chứng, bằng sự khảo sát khách quan nhân quyền tư sản với tinh thần phê phán, đã đi đến khẳng định: “Quyền không bao giờ có thể ở mức cao hơn chế độ kinh tế và sự phát triển văn hóa do chế độ kinh tế đó quyết định”(2); tương ứng với những thời đại khác nhau và những cơ sở kinh tế - xã hội khác nhau thì có quyền khác nhau. Theo đó, quan niệm về tự do ngôn luận không bất biến, mà biến đổi trong lịch sử.</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 xml:space="preserve">Ở Việt Nam, với tầm nhìn vượt thời đại, lãnh tụ Nguyễn Ái Quốc sớm định hình tư tưởng về tự do ngôn luận. Trong Lời phát biểu tại Đại hội toàn quốc lần thứ XVIII Đảng Xã hội Pháp, năm 1921, Người đã tố cáo thực dân Pháp bóp nghẹt quyền tự do ngôn luận đối với nhân dân An Nam: “Chúng tôi không có quyền tự do báo chí và tự do ngôn luận, ngay cả quyền tự do hội họp và lập hội cũng không có. Chúng tôi không có quyền cư trú và du lịch ra nước ngoài; chúng tôi phải sống trong cảnh ngu dốt tối tăm vì chúng tôi không có quyền tự do học tập. Ở </w:t>
      </w:r>
      <w:r w:rsidRPr="00985C9B">
        <w:rPr>
          <w:rFonts w:ascii="RR" w:eastAsia="Times New Roman" w:hAnsi="RR" w:cs="Times New Roman"/>
          <w:color w:val="333333"/>
          <w:sz w:val="21"/>
          <w:szCs w:val="21"/>
        </w:rPr>
        <w:lastRenderedPageBreak/>
        <w:t>Đông Dương, bọn thực dân tìm mọi cách để đầu độc chúng tôi bằng thuốc phiện và làm cho chúng tôi đần độn bằng rượu. Người ta đã làm chết hàng nghìn người An Nam và tàn sát hàng nghìn người khác để bảo vệ những lợi ích không phải của chính họ”(3). Vì vậy, trong Yêu sách của nhân dân An Nam, Nguyễn Ái Quốc kêu gọi các Chính phủ trong khối Đồng minh nói chung và Chính phủ Pháp nói riêng thừa nhận các quyền cơ bản của nhân dân An Nam, trong đó có quyền tự do ngôn luận: “Trong khi chờ cho nguyên tắc dân tộc sẽ từ lĩnh vực lý tưởng chuyển vào lĩnh vực hiện thực do chỗ quyền tự quyết thiêng liêng của các dân tộc được thừa nhận thật sự, nhân dân nước An Nam trước kia, nay là xứ Đông - Pháp, xin trình với các quý Chính phủ trong Đồng minh nói chung và với Chính phủ Pháp đáng kính nói riêng, những yêu sách khiêm tốn sau đây: ... 3. Tự do báo chí và tự do ngôn luận”(4). Nhất quán yêu sách đó, lãnh tụ Hồ Chí Minh trong Chương trình Việt Minh, chủ trương: “Chính phủ nhân dân của nước Việt Nam Dân chủ Cộng hoà do Quốc dân đại hội cử lên sẽ thi hành những chính sách sau này: ...2. Ban bố các quyền tự do dân chủ cho nhân dân: Tự do ngôn luận, tự do xuất bản, tự do tổ chức, tự do tín ngưỡng, tự do đi lại trong nước, tự do xuất dương. Bỏ chế độ bắt phu và các chế độ áp bức do đế quốc đặt ra”(5).</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Hiện thực hóa tư tưởng về tự do ngôn luận, chỉ hơn 1 năm sau khi nước Việt Nam Dân chủ Cộng hòa ra đời, ngày 9-11-1946, Quốc hội đã thông qua Hiến pháp gồm 7 chương, 70 điều, kế thừa những tinh hoa văn hóa dân tộc và tư tưởng hiến chính của nhân loại, phù hợp với thực tiễn đất nước; trong đó, quyền tự do ngôn luận được hiến định ở Điều thứ 10: “Công dân Việt Nam có quyền: Tự do ngôn luận, tự do xuất bản, tự do tổ chức và hội họp, tự do tín ngưỡng, tự do cư trú, đi lại trong nước và ra nước ngoài”. Thực thi Hiến pháp đầu tiên của nước ta nói chung và thực hiện quyền tự do ngôn luận nói riêng, chỉ 3 năm sau, trong bài Trả lời điện phỏng vấn của ông Walter Briggs, tháng 3-1949 đăng trên Báo Cứu quốc, số 1198, ngày 23-3-1949, Hồ Chí Minh đã khẳng định thành tựu quyền tự do ngôn luận rất rõ ràng: “Hỏi: Ở Việt Nam có tự do ngôn luận không (ngoài những ngôn luận phản quốc và thân thực dân Pháp)? Trả lời: Có”. Tiếp tục khẳng định quyền tự do ngôn luận trong Báo cáo về dự thảo Hiến pháp sửa đổi tại kỳ họp thứ 11 Quốc hội khóa I nước Việt Nam Dân chủ Cộng hòa đọc ngày 18-12-1959, Người tiếp tục khẳng định, quyền tự do ngôn luận là một trong những quyền cơ bản của công dân...</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Nét đặc sắc trong tư tưởng Hồ Chí Minh về quyền tự do ngôn luận là quyền này phải đi đôi với nghĩa vụ và trách nhiệm cá nhân. Tự do ngôn luận, tự do tư tưởng là một giá trị cơ bản, quan trọng bậc nhất của quyền con người. Người giải thích: “Chế độ ta là chế độ dân chủ, tư tưởng phải được tự do. Tự do là thế nào? Đối với mọi vấn đề, mọi người tự do bày tỏ ý kiến của mình, góp phần tìm ra chân lý. Đó là một quyền lợi mà cũng là một nghĩa vụ của mọi người. Khi mọi người đã phát biểu ý kiến, đã tìm thấy chân lý, lúc đó quyền tự do tư tưởng hóa ra quyền tự do phục tùng chân lý. Chân lý là cái gì có lợi cho Tổ quốc, cho nhân dân. Cái gì trái với lợi ích của Tổ quốc, của nhân dân tức là không phải chân lý. Ra sức phụng sự Tổ quốc, phục vụ nhân dân - tức là phục tùng chân lý”(6).</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Quán triệt và vận dụng tư tưởng Hồ Chí Minh về quyền tự do ngôn luận, trong thời kỳ đổi mới, phù hợp với các Hiến pháp năm 1992 và năm 2013, các văn kiện của Đảng, Nhà nước(7) đều khẳng định và hiện thực hóa quyền tự do ngôn luận của công dân.</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Có thể hiểu rằng, tự do ngôn luận là tự do phát biểu ý kiến của mình bàn bạc một công việc chung; là quyền của công dân được tham gia bàn bạc, thảo luận, đóng góp ý kiến vào những vấn đề chung của xã hội.</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Thực tế, Việt Nam luôn phải đối mặt với các phần tử và thế lực thù địch cả ở trong và ngoài nước, trên nhiều lĩnh vực, mặt trận khác nhau, trong đó có mặt trận tư tưởng, thông tin. Các thế lực phản động, thù địch luôn tìm mọi cách để xuyên tạc, bịa đặt, bóp méo, vu khống các chủ trương, chính sách của Đảng và Nhà nước ta trên mọi lĩnh vực, phủ nhận các thành tựu đã đạt được, kể cả những thành tựu được bạn bè quốc tế ghi nhận, đánh giá cao.</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 xml:space="preserve">Trong quá trình xây dựng và phát triển đất nước, để phù hợp với thực tiễn, trong bối cảnh “thế giới phẳng”, toàn cầu hóa, hội nhập quốc tế ngày càng sâu rộng, Việt Nam đã điều chỉnh, bổ sung, xây dựng nhiều đạo luật mới, đề cao, tôn trọng các quyền cơ bản, chính đáng của con người, trong đó có quyền tự do ngôn luận. Điều 25 Hiến </w:t>
      </w:r>
      <w:r w:rsidRPr="00985C9B">
        <w:rPr>
          <w:rFonts w:ascii="RR" w:eastAsia="Times New Roman" w:hAnsi="RR" w:cs="Times New Roman"/>
          <w:color w:val="333333"/>
          <w:sz w:val="21"/>
          <w:szCs w:val="21"/>
        </w:rPr>
        <w:lastRenderedPageBreak/>
        <w:t>pháp năm 2013 quy định rõ: “Công dân có quyền tự do ngôn luận, tự do báo chí, tiếp cận thông tin, hội họp, lập hội, biểu tình. Việc thực hiện các quyền này do pháp luật quy định”. Hay như trong các luật được ban hành thời gian gần đây, như Luật Tiếp cận thông tin (năm 2013); Luật Báo chí (năm 2016); Luật An ninh mạng (năm 2018)..., quyền tự do ngôn luận luôn được tôn trọng và bảo đảm. Kể từ khi hòa mạng in-tơ-nét toàn cầu ngày 1-12-1997, Việt Nam liên tục thiết lập những kỷ lục mới, bảo đảm quyền tự do ngôn luận, báo chí, đáp ứng một cách tốt nhất nhu cầu tìm kiếm, trao đổi, thụ hưởng thông tin mọi lúc, mọi nơi, mọi mặt,... của người dân cả trên các phương tiện truyền thông đại chúng, cũng như truyền thông xã hội. Người dân Việt Nam có thể dễ dàng truy cập vào tất cả các trang web, báo chí trên thế giới; có thể bày tỏ mọi suy nghĩ, trăn trở, mong muốn chính đáng, hợp pháp, bảo đảm thuần phong mỹ tục, giá trị nhân văn, đạo đức,... của mình trên mạng xã hội hằng giờ, hằng ngày, thông qua việc viết bài, đăng ảnh, video clip. Mỗi người dân Việt Nam cũng đều có thể tiếp cận tin tức của các cơ quan thông tấn, báo chí lớn trên thế giới hay các trang cá nhân của mọi “công dân toàn cầu” mà không gặp phải bất cứ sự hạn chế, ngăn chặn, cấm đoán nào...</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666666"/>
          <w:szCs w:val="24"/>
        </w:rPr>
      </w:pPr>
      <w:r w:rsidRPr="00985C9B">
        <w:rPr>
          <w:rFonts w:ascii="RR" w:eastAsia="Times New Roman" w:hAnsi="RR" w:cs="Times New Roman"/>
          <w:color w:val="666666"/>
          <w:szCs w:val="24"/>
        </w:rPr>
        <w:t>Tuy nhiên, in-tơ-nét cũng bị các thế lực thù địch, cơ hội chính trị lợi dụng chống phá, tạo những “trận địa giả”, những mũi tấn công đầy mưu đồ đen tối trên mặt trận tư tưởng, dưới chiêu bài “tự do ngôn luận”. Nhưng thực ra, đó không phải là một thứ “tự do ngôn luận” theo đúng ý nghĩa của từ này, không vì sự phát triển của xã hội mà là những lời lẽ, dòng chữ, hình ảnh, video clip chụp mũ, thêu dệt, xuyên tạc, áp đặt, chống phá đầy hằn học, hận thù, đen tối. Đó thực sự là thứ “ngôn luận tự do” bịa tạc, phóng tác, bôi nhọ, tô vẽ,... rẻ rúng, không có căn cứ, bất chấp luân thường, đạo lý và luật pháp.</w:t>
      </w:r>
    </w:p>
    <w:tbl>
      <w:tblPr>
        <w:tblW w:w="0" w:type="auto"/>
        <w:jc w:val="center"/>
        <w:tblCellMar>
          <w:top w:w="15" w:type="dxa"/>
          <w:left w:w="15" w:type="dxa"/>
          <w:bottom w:w="15" w:type="dxa"/>
          <w:right w:w="15" w:type="dxa"/>
        </w:tblCellMar>
        <w:tblLook w:val="04A0" w:firstRow="1" w:lastRow="0" w:firstColumn="1" w:lastColumn="0" w:noHBand="0" w:noVBand="1"/>
      </w:tblPr>
      <w:tblGrid>
        <w:gridCol w:w="9360"/>
      </w:tblGrid>
      <w:tr w:rsidR="00985C9B" w:rsidRPr="00985C9B" w:rsidTr="00985C9B">
        <w:trPr>
          <w:jc w:val="center"/>
        </w:trPr>
        <w:tc>
          <w:tcPr>
            <w:tcW w:w="0" w:type="auto"/>
            <w:tcMar>
              <w:top w:w="0" w:type="dxa"/>
              <w:left w:w="0" w:type="dxa"/>
              <w:bottom w:w="0" w:type="dxa"/>
              <w:right w:w="0" w:type="dxa"/>
            </w:tcMar>
            <w:vAlign w:val="center"/>
            <w:hideMark/>
          </w:tcPr>
          <w:p w:rsidR="00985C9B" w:rsidRPr="00985C9B" w:rsidRDefault="00985C9B" w:rsidP="00985C9B">
            <w:pPr>
              <w:spacing w:after="0" w:line="240" w:lineRule="auto"/>
              <w:jc w:val="center"/>
              <w:rPr>
                <w:rFonts w:ascii="Arial" w:eastAsia="Times New Roman" w:hAnsi="Arial" w:cs="Arial"/>
                <w:i/>
                <w:iCs/>
                <w:color w:val="666666"/>
                <w:sz w:val="21"/>
                <w:szCs w:val="21"/>
              </w:rPr>
            </w:pPr>
            <w:r w:rsidRPr="00985C9B">
              <w:rPr>
                <w:rFonts w:ascii="Arial" w:eastAsia="Times New Roman" w:hAnsi="Arial" w:cs="Arial"/>
                <w:i/>
                <w:iCs/>
                <w:noProof/>
                <w:color w:val="666666"/>
                <w:sz w:val="21"/>
                <w:szCs w:val="21"/>
              </w:rPr>
              <w:lastRenderedPageBreak/>
              <w:drawing>
                <wp:inline distT="0" distB="0" distL="0" distR="0">
                  <wp:extent cx="9753600" cy="6524625"/>
                  <wp:effectExtent l="0" t="0" r="0" b="9525"/>
                  <wp:docPr id="2" name="Picture 2" descr="https://kiemsat.onecmscdn.com/2020/01/13/minh-h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iemsat.onecmscdn.com/2020/01/13/minh-hoa.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753600" cy="6524625"/>
                          </a:xfrm>
                          <a:prstGeom prst="rect">
                            <a:avLst/>
                          </a:prstGeom>
                          <a:noFill/>
                          <a:ln>
                            <a:noFill/>
                          </a:ln>
                        </pic:spPr>
                      </pic:pic>
                    </a:graphicData>
                  </a:graphic>
                </wp:inline>
              </w:drawing>
            </w:r>
          </w:p>
        </w:tc>
      </w:tr>
      <w:tr w:rsidR="00985C9B" w:rsidRPr="00985C9B" w:rsidTr="00985C9B">
        <w:trPr>
          <w:jc w:val="center"/>
        </w:trPr>
        <w:tc>
          <w:tcPr>
            <w:tcW w:w="0" w:type="auto"/>
            <w:tcMar>
              <w:top w:w="0" w:type="dxa"/>
              <w:left w:w="0" w:type="dxa"/>
              <w:bottom w:w="0" w:type="dxa"/>
              <w:right w:w="0" w:type="dxa"/>
            </w:tcMar>
            <w:vAlign w:val="center"/>
            <w:hideMark/>
          </w:tcPr>
          <w:p w:rsidR="00985C9B" w:rsidRPr="00985C9B" w:rsidRDefault="00985C9B" w:rsidP="00985C9B">
            <w:pPr>
              <w:spacing w:after="0" w:line="240" w:lineRule="auto"/>
              <w:rPr>
                <w:rFonts w:ascii="Arial" w:eastAsia="Times New Roman" w:hAnsi="Arial" w:cs="Arial"/>
                <w:i/>
                <w:iCs/>
                <w:color w:val="666666"/>
                <w:sz w:val="21"/>
                <w:szCs w:val="21"/>
              </w:rPr>
            </w:pPr>
            <w:r w:rsidRPr="00985C9B">
              <w:rPr>
                <w:rFonts w:ascii="Arial" w:eastAsia="Times New Roman" w:hAnsi="Arial" w:cs="Arial"/>
                <w:i/>
                <w:iCs/>
                <w:color w:val="666666"/>
                <w:sz w:val="21"/>
                <w:szCs w:val="21"/>
              </w:rPr>
              <w:t>Đấu tranh phản bác luận điệu sai trái, thù địch núp dưới những chiêu bài hết sức tinh vi, thâm độc trên không gian mạng của các thế lực thù địch, cơ hội chính trị_Ảnh: minh họa</w:t>
            </w:r>
          </w:p>
        </w:tc>
      </w:tr>
    </w:tbl>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b/>
          <w:bCs/>
          <w:color w:val="333333"/>
          <w:sz w:val="21"/>
          <w:szCs w:val="21"/>
        </w:rPr>
        <w:t>Không thể chấp nhận những thứ “ngôn luận tự do” bất chấp cả luật pháp và đạo lý... trong xã hội văn minh</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 xml:space="preserve">Có thể nhận diện, thống kê rất dễ dàng rằng, các phần tử thù địch, cơ hội chính trị luôn tìm mọi cách để tạo dựng những thứ gọi là “tự do ngôn luận” theo cách hiểu ấu trĩ, hạn hẹp, đầy hằn học với mưu đồ xấu xa. Chúng dã tâm, chủ đích lựa chọn, lợi dụng những vấn đề nhiều người dân quan tâm, dễ gây bức xúc, dễ lan truyền rộng rãi trong xã hội để tạo dựng những kịch bản đen tối, chống phá bằng các bài viết, hình ảnh, video clip,... liên quan </w:t>
      </w:r>
      <w:r w:rsidRPr="00985C9B">
        <w:rPr>
          <w:rFonts w:ascii="RR" w:eastAsia="Times New Roman" w:hAnsi="RR" w:cs="Times New Roman"/>
          <w:color w:val="333333"/>
          <w:sz w:val="21"/>
          <w:szCs w:val="21"/>
        </w:rPr>
        <w:lastRenderedPageBreak/>
        <w:t>đến các vụ khiếu kiện đất đai, ô nhiễm môi trường, phản đối trạm thu phí BOT (xây dựng - vận hành - chuyển giao) giao thông, tụ tập đông người núp dưới cái gọi là “hành động yêu nước”,... nhằm gây rối an ninh, trật tự, “bất tuân dân sự”, phá hoại các chủ trương, đường lối của Đảng, chính sách phát triển kinh tế - xã hội của Nhà nước ta; kích động, kêu gọi bạo động, lật đổ...</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Lấy ví dụ cụ thể từ các vụ tụ tập phản đối tại các trạm thu phí BOT giao thông trong quý I-2019 tại nhiều địa phương trên cả nước. Trong các vụ này, rất nhiều người, trong đó có những người cầm đầu, cố tình liên tục “tường thuật trực tiếp”, thông qua tính năng livestream của mạng xã hội Facebook và xuyên tạc, nói xấu về hình thức đầu tư BOT, thậm chí cả về những quan điểm, chủ trương, đường lối của Đảng và Nhà nước... Điều này gây ra sự phản ứng lan truyền mạnh mẽ trên cộng đồng mạng, khiến nhiều trạm thu phí BOT phải “xả trạm” trong nhiều giờ để bảo đảm giao thông được thông suốt, an ninh, trật tự xã hội không bị rối loạn. Hùa vào góp sức, một số báo mạng nước ngoài, những phần tử chống đối ở hải ngoại, cũng như trong nước dưới vỏ bọc mỹ miều là “chống BOT bẩn” liên tục đăng tải những thông tin xuyên tạc, lệch lạc, sai trái,... nhằm mục đích phá hoại. Khi những đối tượng vi phạm pháp luật bị bắt tạm giam, một số báo mạng điện tử nước ngoài thiếu thiện chí, nhất là những báo có phiên bản tiếng Việt và nhiều trang cá nhân trên mạng xã hội Facebook, YouTube,... đã chớp lấy để bình luận đầy hằn học, ác ý, cố tình hướng lái, lật ngược bản chất vấn đề, vu khống, kích động cộng đồng mạng phá hoại, gây mất an ninh trật tự, an toàn xã hội, cản trở giao thông cũng như sự phát triển kinh tế - xã hội, đời sống của người dân...</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Nhìn rộng hơn, thử điểm lại một số vụ tụ tập đông người kích động, chống đối ở Thành phố Hồ Chí Minh, Bình Dương, Bình Thuận, Nghệ An, Hà Tĩnh,... trong những năm gần đây, nhất là liên quan đến sự cố môi trường biển ở bốn tỉnh miền Trung để kêu gọi tụ tập đông người, biểu tình, gây mất an ninh, trật tự, chống đối, phá hoại,... thì thấy càng rõ bộ mặt của tổ chức phản động Việt Tân và những mưu đồ đen tối của chúng. Chúng tuyển mộ, đào tạo, lợi dụng những người thiếu hiểu biết, cả tin, bất mãn, có những khúc mắc trong cuộc sống,... để làm thuê cho chúng, thông qua các việc, như tuyên truyền, lôi kéo, kích động các vụ tụ tập đông người và giăng khẩu hiệu phản đối, dùng loa các loại để gào thét vô lối, gây rối, đập phá trụ sở các cơ quan công quyền, nhà máy,... làm mất an ninh, trật tự, an toàn xã hội... Tại các vụ, việc, nhiều phần tử cực đoan, chống đối, vi phạm pháp luật đã bị bắt để giáo dục, nhiều trường hợp bị khởi tố và tạm giam, bị kết án nghiêm minh, thích đáng...</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Nhân dịp này, những phần tử chống đối, phá hoại, các thế lực thù địch, vu khống, bịa đặt trắng trợn, rằng “Việt Nam đàn áp tự do ngôn luận”, “Bắt người nói xấu Đảng và tự do ngôn luận”, “Dân oan bị khước từ quyền tự do ngôn luận”, “Chuyện gì đang xảy ra với tự do ngôn luận ở Việt Nam”, “Việt Nam vẫn là quốc gia toàn trị, không có tự do ngôn luận”... Rõ ràng, chỉ thoạt nhìn vào tiêu đề các bài viết đó cũng thấy rõ sự bóp méo, xuyên tạc về quyền tự do ngôn luận tại Việt Nam - một quyền mà ngay sau Cách mạng Tháng Tám thành công đã được chế định trong Hiến pháp năm 1946 và được pháp luật cụ thể hóa kịp thời, phù hợp với tình hình phát triển của đất nước ta qua các thời kỳ, bắt nhịp với các bước tiến mang giá trị phổ quát của luật pháp quốc tế, đáp ứng yêu cầu chính đáng của đông đảo nhân dân...</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Để bảo đảm tự do cho người này mà không phương hại đến tự do người khác, tất yếu phải có quy định của pháp luật. Quốc hội đã thông qua Luật An ninh mạng, bắt đầu có hiệu lực từ ngày 1-1-2019, nhưng các thế lực thù địch lại rêu rao rằng Luật này “chống lại loài người”, “triệt tiêu dân chủ”, “đàn áp bất đồng chính kiến”, “mất quyền tự do ngôn luận”. Chúng cố tình không hiểu rằng “tự do được thừa nhận về mặt pháp lý tồn tại trong nhà nước dưới hình thức luật pháp. Luật pháp không phải là những biện pháp đàn áp chống lại tự do... Ngược lại, luật pháp là những tiêu chuẩn khẳng định rõ ràng, phổ biến, trong đó tự do có một số sự tồn tại vô ngã, có tính chất lý luận, không phụ thuộc vào sự tùy tiện của cá nhân riêng lẻ. Bộ luật là kinh thánh của tự do của nhân dân”.</w:t>
      </w:r>
    </w:p>
    <w:tbl>
      <w:tblPr>
        <w:tblW w:w="0" w:type="auto"/>
        <w:jc w:val="center"/>
        <w:tblCellMar>
          <w:top w:w="15" w:type="dxa"/>
          <w:left w:w="15" w:type="dxa"/>
          <w:bottom w:w="15" w:type="dxa"/>
          <w:right w:w="15" w:type="dxa"/>
        </w:tblCellMar>
        <w:tblLook w:val="04A0" w:firstRow="1" w:lastRow="0" w:firstColumn="1" w:lastColumn="0" w:noHBand="0" w:noVBand="1"/>
      </w:tblPr>
      <w:tblGrid>
        <w:gridCol w:w="9360"/>
      </w:tblGrid>
      <w:tr w:rsidR="00985C9B" w:rsidRPr="00985C9B" w:rsidTr="00985C9B">
        <w:trPr>
          <w:jc w:val="center"/>
        </w:trPr>
        <w:tc>
          <w:tcPr>
            <w:tcW w:w="0" w:type="auto"/>
            <w:tcMar>
              <w:top w:w="0" w:type="dxa"/>
              <w:left w:w="0" w:type="dxa"/>
              <w:bottom w:w="0" w:type="dxa"/>
              <w:right w:w="0" w:type="dxa"/>
            </w:tcMar>
            <w:vAlign w:val="center"/>
            <w:hideMark/>
          </w:tcPr>
          <w:p w:rsidR="00985C9B" w:rsidRPr="00985C9B" w:rsidRDefault="00985C9B" w:rsidP="00985C9B">
            <w:pPr>
              <w:spacing w:after="0" w:line="240" w:lineRule="auto"/>
              <w:jc w:val="center"/>
              <w:rPr>
                <w:rFonts w:ascii="Arial" w:eastAsia="Times New Roman" w:hAnsi="Arial" w:cs="Arial"/>
                <w:i/>
                <w:iCs/>
                <w:color w:val="666666"/>
                <w:sz w:val="21"/>
                <w:szCs w:val="21"/>
              </w:rPr>
            </w:pPr>
            <w:r w:rsidRPr="00985C9B">
              <w:rPr>
                <w:rFonts w:ascii="Arial" w:eastAsia="Times New Roman" w:hAnsi="Arial" w:cs="Arial"/>
                <w:i/>
                <w:iCs/>
                <w:noProof/>
                <w:color w:val="666666"/>
                <w:sz w:val="21"/>
                <w:szCs w:val="21"/>
              </w:rPr>
              <w:lastRenderedPageBreak/>
              <w:drawing>
                <wp:inline distT="0" distB="0" distL="0" distR="0">
                  <wp:extent cx="9753600" cy="6505575"/>
                  <wp:effectExtent l="0" t="0" r="0" b="9525"/>
                  <wp:docPr id="1" name="Picture 1" descr="https://kiemsat.onecmscdn.com/2020/01/13/luat-an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kiemsat.onecmscdn.com/2020/01/13/luat-anm.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753600" cy="6505575"/>
                          </a:xfrm>
                          <a:prstGeom prst="rect">
                            <a:avLst/>
                          </a:prstGeom>
                          <a:noFill/>
                          <a:ln>
                            <a:noFill/>
                          </a:ln>
                        </pic:spPr>
                      </pic:pic>
                    </a:graphicData>
                  </a:graphic>
                </wp:inline>
              </w:drawing>
            </w:r>
          </w:p>
        </w:tc>
      </w:tr>
      <w:tr w:rsidR="00985C9B" w:rsidRPr="00985C9B" w:rsidTr="00985C9B">
        <w:trPr>
          <w:jc w:val="center"/>
        </w:trPr>
        <w:tc>
          <w:tcPr>
            <w:tcW w:w="0" w:type="auto"/>
            <w:tcMar>
              <w:top w:w="0" w:type="dxa"/>
              <w:left w:w="0" w:type="dxa"/>
              <w:bottom w:w="0" w:type="dxa"/>
              <w:right w:w="0" w:type="dxa"/>
            </w:tcMar>
            <w:vAlign w:val="center"/>
            <w:hideMark/>
          </w:tcPr>
          <w:p w:rsidR="00985C9B" w:rsidRPr="00985C9B" w:rsidRDefault="00985C9B" w:rsidP="00985C9B">
            <w:pPr>
              <w:spacing w:after="0" w:line="240" w:lineRule="auto"/>
              <w:rPr>
                <w:rFonts w:ascii="Arial" w:eastAsia="Times New Roman" w:hAnsi="Arial" w:cs="Arial"/>
                <w:i/>
                <w:iCs/>
                <w:color w:val="666666"/>
                <w:sz w:val="21"/>
                <w:szCs w:val="21"/>
              </w:rPr>
            </w:pPr>
            <w:r w:rsidRPr="00985C9B">
              <w:rPr>
                <w:rFonts w:ascii="Arial" w:eastAsia="Times New Roman" w:hAnsi="Arial" w:cs="Arial"/>
                <w:i/>
                <w:iCs/>
                <w:color w:val="666666"/>
                <w:sz w:val="21"/>
                <w:szCs w:val="21"/>
              </w:rPr>
              <w:t>Quốc hội đã thông qua Luật An ninh mạng, có hiệu lực từ ngày 1-1-2019 _Ảnh minh họa</w:t>
            </w:r>
          </w:p>
        </w:tc>
      </w:tr>
    </w:tbl>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 xml:space="preserve">Ngày 3-4-2019, Thủ tướng Chính phủ Nguyễn Xuân Phúc ký Quyết định số 362/QĐ-TTg, Phê duyệt Quy hoạch phát triển và quản lý báo chí toàn quốc đến năm 2025. Đây là quyết định đã được chuẩn bị từ lâu, kỹ lưỡng, phù hợp với sự phát triển trong tình hình hiện nay. Quy hoạch báo chí là hết sức cần thiết, khi không ít cơ quan báo chí có những biểu hiện lệch lạc, xa rời tôn chỉ, mục đích, thương mại hóa, thông tin phiến diện, chỉ chú trọng những mặt trái, tiêu cực,... trong xã hội, thiếu tính giáo dục, thậm chí phản tác dụng, lan truyền những điều xấu. Việc tiến hành quy hoạch, sắp xếp lại hệ thống báo chí tại Việt Nam là để báo chí hoạt động chuyên nghiệp, lớn mạnh hơn, bắt kịp sự phát triển của báo chí thế giới... Thế nhưng, ngay lập tức, lại xuất hiện trên mạng xã hội, đặc biệt là các phiên bản tiếng Việt của một số cơ quan báo chí nước ngoài những thông tin hết sức quy chụp, thiếu căn cứ... Họ ra sức bịa đặt, vu khống rằng: “Quy hoạch báo chí đến năm 2025: Giảm số lượng, vẫn kiểm </w:t>
      </w:r>
      <w:r w:rsidRPr="00985C9B">
        <w:rPr>
          <w:rFonts w:ascii="RR" w:eastAsia="Times New Roman" w:hAnsi="RR" w:cs="Times New Roman"/>
          <w:color w:val="333333"/>
          <w:sz w:val="21"/>
          <w:szCs w:val="21"/>
        </w:rPr>
        <w:lastRenderedPageBreak/>
        <w:t>soát chặt” (RFA, ngày 3-4-2019), “Quy hoạch báo chí ‘theo kiểu coi báo chí là công cụ’?” (BBC, ngày 9-4-2019), “Quy hoạch báo chí “vi hiến”, sẽ “làm thất nghiệp” hàng nghìn nhà báo?” (VOA, ngày 9-4-2019)... Tương tự, các trang mạng xã hội của các cá nhân, tổ chức chống đối, gây rối, phản động, cũng hùa theo rằng, “Việt Nam không có nền báo chí độc lập”, “Quy hoạch báo chí gây tranh cãi”, “Quy hoạch báo chí - phóng viên mất việc, độc giả mất lựa chọn?”...</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b/>
          <w:bCs/>
          <w:color w:val="333333"/>
          <w:sz w:val="21"/>
          <w:szCs w:val="21"/>
        </w:rPr>
        <w:t>Thành tựu được thừa nhận và đường cùng của thứ gọi là “ngôn luận tự do”</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Để phản bác, khẳng định những thứ “ngôn luận tự do” vô lối mà các phần tử, thế lực thù địch, phản động bóp méo, thổi phồng, lan truyền rộng rãi trên không gian mạng, không gì thuyết phục hơn là nêu ra những kết quả, thành tựu mà Việt Nam đã đạt được, được bàn bè quốc tế ghi nhận, đánh giá cao.</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Việt Nam đã từng bước hoàn thiện hệ thống pháp luật, về cơ bản đáp ứng được yêu cầu đặt ra cho việc thúc đẩy, bảo vệ và phát triển quyền con người, quyền công dân, trong đó có quyền tự do ngôn luận. Vì lẽ đó, Việt Nam được bầu làm Ủy viên không thường trực Hội đồng Bảo an Liên hợp quốc (nhiệm kỳ 2008 - 2009), thành viên Hội đồng Nhân quyền Liên hợp quốc (nhiệm kỳ 2014 - 2016), thành viên Hội đồng Kinh tế - Xã hội Liên hợp quốc (nhiệm kỳ 2016  - 2018), thành viên Hội đồng Chấp hành Tổ chức Giáo dục, Khoa học và Văn hóa của Liên hợp quốc (nhiệm kỳ 2015 - 2019). Theo kết quả bầu chọn tại khóa họp thứ 73 Đại hội đồng Liên hợp quốc công bố ngày 7-6-2019, Việt Nam nhận được 192/193 phiếu ủng hộ, vượt xa mốc tối thiểu 129/193, chính thức trúng cử vào ghế Ủy viên không thường trực Hội đồng Bảo an Liên hợp quốc nhiệm kỳ 2020  - 2021. Đó là những bằng chứng thuyết phục nhất khẳng định ở Việt Nam có tự do ngôn luận, phản bác những kẻ rắp tâm phá hoại đất nước bằng thứ “ngôn luận tự do” đầy hằn học, xấu xa, thiếu căn cứ...</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Trong khi tình hình thế giới biến động phức tạp, khó lường về nhiều mặt thì sự phát triển kinh tế - xã hội, thu hút đầu tư trực tiếp nước ngoài (FDI) của Việt Nam vẫn luôn đạt mức tăng trưởng tốp đầu so với các nước trong khu vực và trên thế giới. Đặc biệt, trong 9 tháng đầu năm 2019, GDP tăng 6,98% - mức tăng cao nhất trong vòng 9 năm qua. Lạm phát tiếp tục được kiểm soát ở mức thấp, bình quân 9 tháng tăng 2,5% - mức tăng thấp nhất trong 3 năm qua. Tổng vốn đầu tư toàn xã hội tăng 10,3%, đặc biệt khu vực ngoài nhà nước chiếm tỷ trọng 45,3%, tăng 16,9%. Vốn FDI thực hiện cao nhất trong nhiều năm trở lại đây, ước đạt 14,2 tỷ USD, tăng 7,3%. Thu ngân sách nhà nước tăng cao (10,1%), bội chi còn 3,4% GDP, nợ công còn dưới 57% GDP... Đó là những số liệu minh chứng một cách thuyết phục về sự phát triển kinh tế  - xã hội của Việt Nam, cũng như môi trường đầu tư thuận lợi, an toàn, hấp dẫn các nhà đầu tư nước ngoài, đặc biệt là sự xuất hiện ngày càng nhiều các tập đoàn kinh tế lớn trên thế giới...</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Lâu nay, câu nói “một nửa cái bánh mì vẫn là bánh mì, nhưng một nửa sự thật thì không phải là sự thật” đã rất quen thuộc, được thừa nhận rộng rãi trên thế giới. Điều này không có gì phải bàn cãi. Và với báo chí - truyền thông, một trong những nguyên tắc quan trọng hàng đầu trong hoạt động của mình là phản ánh sự thật khách quan, tôn trọng sự thật một cách tuyệt đối, toàn vẹn. Chính vì thế, việc những đối tượng, tổ chức phản động lợi dụng, nhân danh “một nửa sự thật” kiểu cắt xén để tô vẽ, thêm thắt, đắp bồi,... theo sự tưởng tượng, kịch bản mà chúng sắp đặt sẵn, cố tình tạo ra thì rõ ràng đó là sự dối trá, bịp bợm, cố tình xuyên tạc nhằm mục đích chống phá xấu xa.</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Trên tinh thần xây dựng đất nước, rõ ràng, mỗi người Việt Nam đều có quyền bày tỏ lòng yêu nước của mình, góp ý, phản biện những chủ trương của Đảng, chính sách, pháp luật của Nhà nước... Thế nhưng, việc phát ngôn tự do, vô lối, xuyên tạc, kích động gây rối, đập phá tài sản, vi phạm pháp luật là những hành động đáng lên án, cần phải ngăn chặn kịp thời, xử lý nghiêm minh. Bởi con người biết tuân theo pháp luật mới là con người nhận thức được đầy đủ về tự do. Kiểm soát được hành vi của mình một cách có ý thức thì con người mới thật sự có tự do. Tự do là quyền của con người nhưng đó không phải là tự do vô lối, tùy tiện, vô chính phủ, mà nó chỉ được bảo đảm khi con người nhận thức đúng đắn quy luật khách quan và hành động phù hợp pháp luật - giao kèo, thỏa ước về tự do của tập thể, của cộng đồng, của xã hội.</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lastRenderedPageBreak/>
        <w:t>Phải thừa nhận rằng, ở bất kỳ một quốc gia nào trên thế giới cũng luôn tồn tại những hạn chế, yếu kém nhất định, bên cạnh sự tiến bộ, phát triển, do chế định của điều kiện cụ thể. Vấn đề là mỗi quốc gia sẽ có sự nhìn nhận, khắc phục những mặt hạn chế đó một cách kịp thời, thấu đáo, toàn diện, quyết liệt,... để luôn tạo ra môi trường tốt đẹp cho sự phát triển, tiến bộ, vững bền, tránh bị xuyên tạc, bóp méo, lợi dụng nhằm công kích, phá hoại... Tại Việt Nam, qua những sự việc gần đây có thể thấy rằng, người dân cũng cần phải được vận động, tuyên truyền nâng cao nhận thức về tự do một cách đúng đắn, xác định rõ trách nhiệm, nghĩa vụ công dân, biết phân biệt đúng - sai, tốt - xấu, xây dựng - phá hoại,... để từ đó tự trang bị, bảo vệ mình trước những kẻ lợi dụng lòng yêu nước, lợi dụng bức xúc của nhân dân để kích động chống phá. Phải làm cho người dân thấy rõ rằng, tự do không có nghĩa là tùy tiện, vô lối, muốn làm gì thì làm. Tự do ngôn luận đích thực phản ánh năng lực nhận thức và khả năng tự chủ bản thân cả về mặt phát ngôn và hành động. Suy cho cùng, hành động đúng đắn mới là thước đo chính xác về giá trị đích thực của tự do ngôn luận. Không thể nói “tự do nguôn luận” mà hành động lại phá hoại tự do của người khác, tự do xã hội. Tự do chỉ mở rộng cùng nhịp bước với nâng cao hiểu biết của con người về các quy luật của tự nhiên, xã hội và tư duy của con người, phải vận động cùng chiều với quyền và lợi ích chính đáng của quốc gia - dân tộc, để từ đó làm chủ chính mình và hành động tự do. Tự do được hình thành, tồn tại trong mối quan hệ giữa cá nhân và xã hội, cá nhân và Nhà nước. Lòng yêu nước cần phải được thể hiện với thái độ đúng mực, bình tĩnh, kiềm chế, được kiểm soát,... để không tái diễn những hành vi quá khích, đập phá, hủy hoại tài sản của Nhà nước, tổ chức, doanh nghiệp trong và ngoài nước, đi ngược lại những chủ trương, chính sách đúng đắn trong phát triển kinh tế - xã hội của Đảng và Nhà nước ta.</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b/>
          <w:bCs/>
          <w:color w:val="333333"/>
          <w:sz w:val="21"/>
          <w:szCs w:val="21"/>
        </w:rPr>
        <w:t>Một số giải pháp trước mắt...</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Trước những diễn biến mới trên mặt trận tư tưởng, ngày 22-10-2018, Bộ Chính trị ban hành Nghị quyết số 35-NQ/TW về tăng cường bảo vệ nền tảng tư tưởng của Đảng, đấu tranh phản bác các quan điểm sai trái, thù địch trong tình hình mới. Tiếp đó, ngày 25-3-2019, Ban Bí thư ban hành Kế hoạch số 14-KH/TW thực hiện Nghị quyết số 35. Theo Kế hoạch số 14, việc tổ chức thực hiện Nghị quyết số 35 cần gắn với việc tiếp tục quán triệt, tổ chức thực hiện các nghị quyết, chỉ thị, kết luận, quy định của Đảng có liên quan. Riêng vấn đề chống lại việc lợi dụng “tự do ngôn luận” để tùy ý “ngôn luận tự do” nhằm lôi kéo, kích động, gây bạo loạn lật đổ của các thế lực thù địch, phản động, chúng tôi xin đề xuất một số giải pháp cơ bản như sau:</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Thứ nhất, sớm kiện toàn việc xây dựng lực lượng chuyên trách theo hướng tinh gọn, đủ mạnh theo tinh thần Nghị quyết số 35-NQ/TW. Đồng thời, phát huy cao nhất trách nhiệm của cấp ủy, tổ chức đảng các cấp, trước hết là của người đứng đầu trong bảo vệ nền tảng tư tưởng của Đảng, đấu tranh phản bác các quan điểm sai trái, thù địch... Lực lượng chuyên trách là những người chủ lực, tiên phong trong việc thực hiện nhất quán, đồng bộ, hiệu quả các mục tiêu, quan điểm cũng như các nhiệm vụ, giải pháp đã được nêu rõ trong Nghị quyết số 35-NQ/TW, với kế hoạch trước mắt, lâu dài, cùng lộ trình ngắn hạn, trung hạn, dài hạn và những trường hợp đột xuất phù hợp với tình hình thực tiễn một cách linh động, khoa học, sát hợp.</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Việc hình thành lực lượng chuyên trách, tinh nhuệ trên mọi lĩnh vực, để có thể kịp thời phát hiện, bóc trần những âm mưu, thủ đoạn mà thế lực thù địch, phản động, cơ hội chính trị cố tình gây ra và đấu tranh chống lại những âm mưu đen tối bằng nhiều phương thức khác nhau, trên cả các phương tiện truyền thông đại chúng, cũng như trên không gian mạng, giúp đông đảo người dân hiểu rõ bản chất của thông tin, miễn nhiễm với thứ “ngôn luận tự do” vô lối, trái pháp luật và nhận ra, hiểu rõ dã tâm của những phần tử quá khích, kích động, chống phá...</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 xml:space="preserve">Thứ hai, các cơ quan, đơn vị được giao nhiệm vụ có trách nhiệm tăng cường công tác tuyên truyền nội dung của Nghị quyết số 35-NQ/TW, Kế hoạch số 14-KH/TW một cách thường xuyên, sáng tạo, khoa học, dễ nhớ, dễ hiểu, tránh khô cứng, sáo mòn, giáo điều, khó đi vào cuộc sống. Cần tuyên truyền sâu rộng, thiết thực 4 nhiệm vụ thường xuyên tại Kế hoạch số 14-KH/TW đã được xác định rõ, đó là: Đẩy mạnh công tác tuyên truyền, tăng cường thông tin tích cực; đẩy mạnh công tác nghiên cứu, hoàn thiện hệ thống lý luận về chủ nghĩa xã hội và con đường lên chủ nghĩa xã hội ở nước ta trong tình hình mới; đổi mới, nâng cao chất lượng, hiệu quả công tác phổ biến, bồi dưỡng, cập nhật kiến thức lý luận chính trị; tăng cường quản lý, giáo dục cán bộ, đảng viên, xử lý nghiêm minh những trường hợp vi phạm... Đồng thời, các cấp, các ngành chức năng cần kịp thời cung cấp thông </w:t>
      </w:r>
      <w:r w:rsidRPr="00985C9B">
        <w:rPr>
          <w:rFonts w:ascii="RR" w:eastAsia="Times New Roman" w:hAnsi="RR" w:cs="Times New Roman"/>
          <w:color w:val="333333"/>
          <w:sz w:val="21"/>
          <w:szCs w:val="21"/>
        </w:rPr>
        <w:lastRenderedPageBreak/>
        <w:t>tin chính xác, khách quan để đấu tranh phản bác, định hướng dư luận trước những thông tin trái với chủ trương của Đảng, chính sách, pháp luật của Nhà nước, giúp cấp ủy cơ sở có sự định hướng kịp thời...</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Thứ ba, tiếp tục hoàn thiện thể chế chính sách, đặc biệt là về hội nhập quốc tế, phát triển kinh tế, công bằng xã hội,... để tạo gốc rễ, nền tảng vững chắc góp phần đẩy mạnh công cuộc phát triển đất nước. Có như thế, mới không tạo ra những “kẽ hở”, những “khoảng trống” cho việc hình thành, phát sinh, tồn tại “nhóm lợi ích”, những quan tham, tình trạng nhũng nhiễu, tiêu cực trong xã hội... Bên cạnh đó, cần phát huy những kết quả tích cực đã đạt được trong phát triển kinh tế  - xã hội những năm qua, để tạo đà cho những sự bứt phá tiếp theo, với kỳ vọng sẽ đạt được những thành tựu nổi bật hơn nữa trong thúc đẩy đà tăng trưởng, nâng cao đời sống, bảo đảm an sinh xã hội cho người dân, rút ngắn khoảng cách phát triển giữa các vùng, miền trong cả nước...</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 Thứ tư, đẩy mạnh cuộc đấu tranh phòng, chống tham nhũng, tiêu cực từ Trung ương đến địa phương, tránh tình trạng “trên nóng, dưới lạnh”. Có thể khẳng định rằng, việc đấu tranh phòng, chống tham nhũng, tiêu cực trong thời gian qua đã đạt được nhiều kết quả tích cực, lấy lại niềm tin của đông đảo quần chúng nhân dân vào sự lãnh đạo của Đảng, quản lý của Nhà nước. Rõ ràng, đây là vấn đề hệ trọng, là mối quan tâm lớn của toàn Đảng, toàn dân nên không thể nóng vội, mắc sai lầm. Nhưng cũng vì thế mà không thể “chùng xuống”, không thể thiếu quyết liệt trong chỉ đạo, thực hiện, nhất là việc đẩy nhanh tiến độ xác minh, điều tra, xử lý các vụ, việc, vụ án tham nhũng nghiêm trọng, phức tạp, được nhân dân quan tâm.</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Thứ năm, xây dựng, thiết lập hệ thống các giải pháp tuyên truyền đồng bộ, sát hợp, hiệu quả trên các phương tiện thông tin đại chúng, trên không gian mạng, góp phần nhận diện, chủ động đấu tranh sớm, kịp thời, hiệu quả trước mọi thủ đoạn tấn công, phá hoại của các thế lực thù địch. Các cơ quan báo chí cần tổ chức thông tin cân bằng hơn, tăng cường thông tin về các mặt tích cực, tốt đẹp trong xã hội, tránh tình trạng mất cân bằng thông tin, khiến các thế lực thù địch, phản động dựa vào đó và nhân danh “tự do ngôn luận” để xuyên tạc, vu khống đất nước bằng những gam màu xám... Các cơ quan báo chí cần tăng cường thời lượng cho các chuyên mục đấu tranh bảo vệ nền tảng tư tưởng của Đảng, tránh chỉ dồn việc cho vài cơ quan báo chí vốn lâu nay chuyên đảm trách vấn đề này... Đồng thời, cần thiết phải hình thành, duy trì hoạt động hiệu quả các trang thông tin trên mạng xã hội, nhất là trên mạng xã hội Facebook được tổ chức khoa học, bài bản, với đội ngũ phụ trách chuyên nghiệp nhằm kịp thời, chủ động nhận diện, đấu tranh bài bản, khoa học, xác đáng, thuyết phục, hiệu quả trước các âm mưu, thủ đoạn, hành động chống phá của các thế lực thù địch, phản động...</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Thứ sáu, cần kịp thời phát hiện, nhận diện để đấu tranh, nghiêm trị những phần tử phá hoại núp dưới danh nghĩa “yêu nước”, “nhân quyền”, “đòi công lý cho nhân dân” để kích động, tạo lập các mầm mống gây bạo loạn, lật đổ,... trên tất cả các phương diện, hình thức khác nhau. Phải khu biệt, cô lập, xác định đúng đối tượng phản động, phá hoại, kích động, chủ mưu trong từng vụ, việc, cũng như đã cố tình vi phạm cả thời gian dài, có hệ thống để đưa ra xét xử nghiêm minh trước pháp luật...</w:t>
      </w:r>
    </w:p>
    <w:p w:rsidR="00985C9B" w:rsidRPr="00985C9B" w:rsidRDefault="00985C9B" w:rsidP="00985C9B">
      <w:pPr>
        <w:shd w:val="clear" w:color="auto" w:fill="FFFFFF"/>
        <w:spacing w:before="100" w:beforeAutospacing="1" w:after="100" w:afterAutospacing="1" w:line="240" w:lineRule="auto"/>
        <w:jc w:val="both"/>
        <w:rPr>
          <w:rFonts w:ascii="RR" w:eastAsia="Times New Roman" w:hAnsi="RR" w:cs="Times New Roman"/>
          <w:color w:val="333333"/>
          <w:sz w:val="21"/>
          <w:szCs w:val="21"/>
        </w:rPr>
      </w:pPr>
      <w:r w:rsidRPr="00985C9B">
        <w:rPr>
          <w:rFonts w:ascii="RR" w:eastAsia="Times New Roman" w:hAnsi="RR" w:cs="Times New Roman"/>
          <w:color w:val="333333"/>
          <w:sz w:val="21"/>
          <w:szCs w:val="21"/>
        </w:rPr>
        <w:t>Có như thế, việc “tự do ngôn luận” ở Việt Nam mới không bị lợi dụng, xuyên tạc, bóp méo, tùy ý chuyển tải thứ “ngôn luận tự do” vô lối nhằm lôi kéo, kích động gây mất an ninh trật tự, phá hoại đất nước, kêu gọi bạo loạn lật đổ... Rồi dần dần, bằng sức đề kháng mạnh mẽ của mọi tầng lớp nhân dân, thứ “ngôn luận tự do” rẻ tiền, hằn học, chống đối đó mới không còn khả năng tồn tại và bị triệt tiêu, trả lại môi trường lành mạnh cho tự do ngôn luận chân chính, vì sự phát triển bền vững của đất nước.</w:t>
      </w:r>
    </w:p>
    <w:p w:rsidR="00985C9B" w:rsidRPr="00985C9B" w:rsidRDefault="00985C9B" w:rsidP="00985C9B">
      <w:pPr>
        <w:shd w:val="clear" w:color="auto" w:fill="FFFFFF"/>
        <w:spacing w:after="0" w:line="240" w:lineRule="auto"/>
        <w:jc w:val="right"/>
        <w:rPr>
          <w:rFonts w:ascii="RR" w:eastAsia="Times New Roman" w:hAnsi="RR" w:cs="Times New Roman"/>
          <w:color w:val="333333"/>
          <w:sz w:val="21"/>
          <w:szCs w:val="21"/>
        </w:rPr>
      </w:pPr>
      <w:r w:rsidRPr="00985C9B">
        <w:rPr>
          <w:rFonts w:ascii="RR" w:eastAsia="Times New Roman" w:hAnsi="RR" w:cs="Times New Roman"/>
          <w:color w:val="333333"/>
          <w:sz w:val="21"/>
          <w:szCs w:val="21"/>
        </w:rPr>
        <w:t>TS. Nguyễn Tri Thức, Tạp chí Cộng sản</w:t>
      </w:r>
    </w:p>
    <w:p w:rsidR="00B5209A" w:rsidRDefault="00B5209A"/>
    <w:p w:rsidR="00E704E0" w:rsidRDefault="00E704E0"/>
    <w:p w:rsidR="00E704E0" w:rsidRDefault="00E704E0" w:rsidP="00E704E0">
      <w:pPr>
        <w:pStyle w:val="Heading1"/>
        <w:shd w:val="clear" w:color="auto" w:fill="FFFFFF"/>
        <w:spacing w:before="0" w:beforeAutospacing="0" w:after="150" w:afterAutospacing="0"/>
        <w:jc w:val="center"/>
        <w:rPr>
          <w:rFonts w:ascii="Helvetica" w:hAnsi="Helvetica"/>
          <w:color w:val="000000"/>
        </w:rPr>
      </w:pPr>
      <w:r>
        <w:rPr>
          <w:rFonts w:ascii="Helvetica" w:hAnsi="Helvetica"/>
          <w:color w:val="000000"/>
        </w:rPr>
        <w:t>Đảng và Nhà nước tôn trọng và bảo đảm thực thi quyền tự do ngôn luận</w:t>
      </w:r>
    </w:p>
    <w:p w:rsidR="00E704E0" w:rsidRDefault="00E704E0" w:rsidP="00E704E0">
      <w:pPr>
        <w:shd w:val="clear" w:color="auto" w:fill="FFFFFF"/>
        <w:jc w:val="center"/>
        <w:textAlignment w:val="center"/>
        <w:rPr>
          <w:rFonts w:ascii="Helvetica" w:hAnsi="Helvetica"/>
          <w:color w:val="000000"/>
          <w:sz w:val="2"/>
          <w:szCs w:val="2"/>
        </w:rPr>
      </w:pPr>
      <w:r>
        <w:rPr>
          <w:rFonts w:ascii="Helvetica" w:hAnsi="Helvetica"/>
          <w:color w:val="000000"/>
          <w:sz w:val="2"/>
          <w:szCs w:val="2"/>
        </w:rPr>
        <w:lastRenderedPageBreak/>
        <w:t>09:00 22/12/2018 </w:t>
      </w:r>
    </w:p>
    <w:p w:rsidR="00E704E0" w:rsidRDefault="00E704E0" w:rsidP="00E704E0">
      <w:pPr>
        <w:pStyle w:val="Heading2"/>
        <w:shd w:val="clear" w:color="auto" w:fill="FFFFFF"/>
        <w:spacing w:before="300" w:beforeAutospacing="0" w:after="150" w:afterAutospacing="0"/>
        <w:rPr>
          <w:rFonts w:ascii="Helvetica" w:hAnsi="Helvetica"/>
          <w:b w:val="0"/>
          <w:bCs w:val="0"/>
          <w:i/>
          <w:iCs/>
          <w:color w:val="000000"/>
        </w:rPr>
      </w:pPr>
      <w:r>
        <w:rPr>
          <w:rFonts w:ascii="Helvetica" w:hAnsi="Helvetica"/>
          <w:b w:val="0"/>
          <w:bCs w:val="0"/>
          <w:i/>
          <w:iCs/>
          <w:color w:val="000000"/>
        </w:rPr>
        <w:t>Khung pháp luật của Nhà nước Việt Nam về quyền tự do ngôn luận, báo chí, tiếp cận thông tin của công dân là cơ bản đầy đủ, đồng bộ, hoàn toàn tương thích với luật quốc tế về quyền con người. Trong đó, quy định rõ quyền, nghĩa vụ và việc hạn chế quyền này của công dân trong trường hợp cụ thể, nhằm bảo vệ lợi ích quốc gia - dân tộc, quyền và lợi ích hợp pháp của người khác.</w:t>
      </w:r>
    </w:p>
    <w:p w:rsidR="00E704E0" w:rsidRDefault="00E704E0" w:rsidP="00E704E0">
      <w:pPr>
        <w:pStyle w:val="Heading4"/>
        <w:shd w:val="clear" w:color="auto" w:fill="FFFFFF"/>
        <w:spacing w:before="0"/>
        <w:rPr>
          <w:rFonts w:ascii="inherit" w:hAnsi="inherit"/>
          <w:b/>
          <w:bCs/>
          <w:i w:val="0"/>
          <w:iCs w:val="0"/>
          <w:color w:val="000000"/>
        </w:rPr>
      </w:pPr>
      <w:hyperlink r:id="rId7" w:tooltip="Quyền con người, quyền và nghĩa vụ cơ bản của công dân được xác định ngày càng đầy đủ hơn" w:history="1">
        <w:r>
          <w:rPr>
            <w:rStyle w:val="text"/>
            <w:rFonts w:ascii="inherit" w:hAnsi="inherit"/>
            <w:color w:val="000000"/>
          </w:rPr>
          <w:t>Quyền con người, quyền và nghĩa vụ cơ bản của công dân được xác định ngày càng đầy đủ hơn</w:t>
        </w:r>
      </w:hyperlink>
    </w:p>
    <w:p w:rsidR="00E704E0" w:rsidRDefault="00E704E0" w:rsidP="00E704E0">
      <w:pPr>
        <w:pStyle w:val="Heading4"/>
        <w:shd w:val="clear" w:color="auto" w:fill="FFFFFF"/>
        <w:spacing w:before="0"/>
        <w:rPr>
          <w:rFonts w:ascii="inherit" w:hAnsi="inherit"/>
          <w:color w:val="000000"/>
        </w:rPr>
      </w:pPr>
      <w:hyperlink r:id="rId8" w:tooltip="Nhận thức mới về quyền con người và một bước tiến về kỹ thuật lập hiến" w:history="1">
        <w:r>
          <w:rPr>
            <w:rStyle w:val="text"/>
            <w:rFonts w:ascii="inherit" w:hAnsi="inherit"/>
            <w:color w:val="000000"/>
          </w:rPr>
          <w:t>Nhận thức mới về quyền con người và một bước tiến về kỹ thuật lập hiến</w:t>
        </w:r>
      </w:hyperlink>
    </w:p>
    <w:p w:rsidR="00E704E0" w:rsidRDefault="00E704E0" w:rsidP="00E704E0">
      <w:pPr>
        <w:pStyle w:val="Heading4"/>
        <w:shd w:val="clear" w:color="auto" w:fill="FFFFFF"/>
        <w:spacing w:before="0"/>
        <w:rPr>
          <w:rFonts w:ascii="inherit" w:hAnsi="inherit"/>
          <w:color w:val="000000"/>
        </w:rPr>
      </w:pPr>
      <w:hyperlink r:id="rId9" w:tooltip=" Thể chế hóa một số điểm mới của Hiến pháp năm 2013 về quyền con người " w:history="1">
        <w:r>
          <w:rPr>
            <w:rStyle w:val="text"/>
            <w:rFonts w:ascii="inherit" w:hAnsi="inherit"/>
            <w:color w:val="000000"/>
          </w:rPr>
          <w:t>Thể chế hóa một số điểm mới của Hiến pháp năm 2013 về quyền con người</w:t>
        </w:r>
      </w:hyperlink>
    </w:p>
    <w:p w:rsidR="00E704E0" w:rsidRDefault="00E704E0" w:rsidP="00E704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Ở Việt Nam, “quyền tự do ngôn luận, tự do báo chí, tiếp cận thông tin, hội họp, lập hội, biểu tình” đã được quy định trong Hiến pháp Nước Cộng hòa Xã hội Chủ nghĩa (XHCN) Việt Nam (2013) và được cụ thể hóa trong nhiều luật, nghị định như: Luật Báo chí (2016), Luật Tiếp cận thông tin (2016), Nghị định số 72/2013/NĐ-CP, ngày 15/07/2013 của Chính phủ về Quản lý, cung cấp, sử dụng dịch vụ internet và thông tin trên mạng… Các quy định trên được thực thi nghiêm túc, tạo không khí dân chủ trong xã hội.</w:t>
      </w:r>
    </w:p>
    <w:p w:rsidR="00E704E0" w:rsidRDefault="00E704E0" w:rsidP="00E704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Khung khổ pháp lý trên đã góp phần thể chế hóa quan điểm nhất quán của Đảng và Nhà nước ta tôn trọng và bảo đảm thực thi quyền tự do ngôn luận, tự do báo chí, tiếp cận thông tin, quyền sáng tạo tác phẩm báo chí; cung cấp thông tin cho báo chí; phản hồi thông tin trên báo chí; tiếp cận thông tin báo chí...</w:t>
      </w:r>
    </w:p>
    <w:p w:rsidR="00E704E0" w:rsidRDefault="00E704E0" w:rsidP="00E704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Cụ thể, quyền tiếp cận thông tin của công dân được quy định rộng rãi hơn; đó không chỉ là một quyền thụ động do cơ quan nhà nước công khai thông tin theo nhận thức của mình, mà còn là quyền chủ động, được đòi hỏi các cơ quan, tổ chức nhà nước đáp ứng. Trên không gian mạng, Nhà nước cũng đã có những quy định về quyền tự do ngôn luận, báo chí, tiếp cận thông tin. Theo đó, công dân có quyền được sử dụng các dịch vụ trên internet, trừ các dịch vụ bị cấm theo quy định của pháp luật và có nghĩa vụ tuân thủ các quy định về bảo đảm an toàn thông tin, an ninh thông tin; phải chịu trách nhiệm về nội dung thông tin do mình lưu trữ, cung cấp, truyền đưa trên mạng xã hội...</w:t>
      </w:r>
    </w:p>
    <w:p w:rsidR="00E704E0" w:rsidRDefault="00E704E0" w:rsidP="00E704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Tuy nhiên, cũng như các quyền khác của con người, việc thực hiện quyền tự do ngôn luận, tự do báo chí, tiếp cận thông tin phải do pháp luật quy định và trong khuôn khổ pháp luật; quy định rõ mối quan hệ giữa </w:t>
      </w:r>
      <w:r>
        <w:rPr>
          <w:rStyle w:val="Emphasis"/>
          <w:rFonts w:ascii="Helvetica" w:hAnsi="Helvetica"/>
          <w:color w:val="000000"/>
        </w:rPr>
        <w:t>quyền</w:t>
      </w:r>
      <w:r>
        <w:rPr>
          <w:rFonts w:ascii="Helvetica" w:hAnsi="Helvetica"/>
          <w:color w:val="000000"/>
        </w:rPr>
        <w:t> với </w:t>
      </w:r>
      <w:r>
        <w:rPr>
          <w:rStyle w:val="Emphasis"/>
          <w:rFonts w:ascii="Helvetica" w:hAnsi="Helvetica"/>
          <w:color w:val="000000"/>
        </w:rPr>
        <w:t>nghĩa vụ</w:t>
      </w:r>
      <w:r>
        <w:rPr>
          <w:rFonts w:ascii="Helvetica" w:hAnsi="Helvetica"/>
          <w:color w:val="000000"/>
        </w:rPr>
        <w:t> công dân; “không được xâm phạm lợi ích quốc gia - dân tộc, quyền và lợi ích hợp pháp của người khác”. Vì thế, việc hạn chế các quyền này “theo quy định của luật trong trường hợp cần thiết vì lý do quốc phòng, an ninh quốc gia, trật tự, an toàn xã hội, đạo đức xã hội, sức khỏe của cộng đồng” là một tất yếu.</w:t>
      </w:r>
    </w:p>
    <w:p w:rsidR="00E704E0" w:rsidRDefault="00E704E0" w:rsidP="00E704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 xml:space="preserve">Pháp luật Việt Nam quy định, những hành vi đăng, phát thông tin xuyên tạc, phỉ báng, phủ nhận chính quyền; bịa đặt, gây hoang mang trong nhân dân; xuyên tạc lịch sử; phủ nhận thành tựu cách mạng; xúc phạm dân tộc, anh hùng dân tộc; thông tin sai sự thật, </w:t>
      </w:r>
      <w:r>
        <w:rPr>
          <w:rFonts w:ascii="Helvetica" w:hAnsi="Helvetica"/>
          <w:color w:val="000000"/>
        </w:rPr>
        <w:lastRenderedPageBreak/>
        <w:t>xuyên tạc, vu khống, xúc phạm uy tín của cơ quan, tổ chức, danh dự, nhân phẩm của cá nhân... đều bị pháp luật xử lý. Gắn liền với quyền tiếp cận thông tin là những quy định về phân loại những thông tin mà người dân được tiếp cận và những thông tin cơ quan, tổ chức không được phép cung cấp. Như vậy, “quyền công dân không tách rời nghĩa vụ công dân”; “nghĩa vụ và trách nhiệm đặc biệt” hoặc “một số hạn chế nhất định” theo quy định của pháp luật Việt Nam hoàn toàn tương thích, phù hợp với luật quốc tế về quyền con người.</w:t>
      </w:r>
    </w:p>
    <w:p w:rsidR="00E704E0" w:rsidRDefault="00E704E0" w:rsidP="00E704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Theo đánh giá của TS. Cao Đức Thái Nguyên Viện trưởng Viện Nhân quyền, Học viện Chính trị - Hành chính quốc gia Hồ Chí Minh, hiện nay, quyền tự do ngôn luận, báo chí ở Việt Nam không những được bảo đảm tốt mà còn là nhân tố tích cực trong cuộc đấu tranh chống những biểu hiện tiêu cực trong xã hội. Nhiều vụ án tham nhũng lớn được báo chí phanh phui, đã góp phần quan trọng trong công tác phòng chống tham nhũng.</w:t>
      </w:r>
    </w:p>
    <w:p w:rsidR="00E704E0" w:rsidRDefault="00E704E0" w:rsidP="00E704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Nhằm thúc đẩy và triển khai hiệu quả quyền tự do ngôn luận, báo chí ở Việt Nam, trong nh thời gian qua, các tổ chức đoàn thể, Mặt trận Tổ quốc tham gia tích cực việc giám sát, phản biện đối với chính sách của Nhà nước. Quyền phát biểu ý kiến về tình hình đất nước và thế giới, tham gia phản biện, giám sát của cá nhân, tổ chức được Đảng, Nhà nước ta tôn trọng, khuyến khích.</w:t>
      </w:r>
    </w:p>
    <w:p w:rsidR="00E704E0" w:rsidRDefault="00E704E0" w:rsidP="00E704E0">
      <w:pPr>
        <w:shd w:val="clear" w:color="auto" w:fill="FFFFFF"/>
        <w:rPr>
          <w:rFonts w:ascii="Helvetica" w:hAnsi="Helvetica"/>
          <w:color w:val="000000"/>
        </w:rPr>
      </w:pPr>
      <w:r>
        <w:rPr>
          <w:rFonts w:ascii="Helvetica" w:hAnsi="Helvetica"/>
          <w:noProof/>
          <w:color w:val="03984B"/>
        </w:rPr>
        <w:drawing>
          <wp:inline distT="0" distB="0" distL="0" distR="0">
            <wp:extent cx="2857500" cy="2381250"/>
            <wp:effectExtent l="0" t="0" r="0" b="0"/>
            <wp:docPr id="3" name="Picture 3" descr="http://adi.admicro.vn/adt/adn/2020/02/300x2-adx5e537fbacb325.jpg">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m508942" descr="http://adi.admicro.vn/adt/adn/2020/02/300x2-adx5e537fbacb325.jpg">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2381250"/>
                    </a:xfrm>
                    <a:prstGeom prst="rect">
                      <a:avLst/>
                    </a:prstGeom>
                    <a:noFill/>
                    <a:ln>
                      <a:noFill/>
                    </a:ln>
                  </pic:spPr>
                </pic:pic>
              </a:graphicData>
            </a:graphic>
          </wp:inline>
        </w:drawing>
      </w:r>
    </w:p>
    <w:p w:rsidR="00E704E0" w:rsidRDefault="00E704E0" w:rsidP="00E704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Cũng giống các quốc gia trên thế giới và pháp luật của Nước Công hòa XHCN Việt Nam nói chung, pháp luật về quyền tự do ngôn luận nói riêng luôn luôn có mục tiêu bảo vệ chế độ xã hội. Công ước quốc tế về các quyền dân sự chính trị ghi rõ: Mọi dân tộc đều có quyền tự quyết; xuất phát từ quyền đó, các dân tộc tự do quyết định thể chế chính trị của mình và tự do phát triển kinh tế, xã hội và văn hóa. Quy định này đã mặc nhiên thừa nhận các dân tộc có quyền tự quyết lựa chọn chế độ chính trị; quyền và nghĩa vụ công dân đều do pháp luật của mỗi quốc gia quy định.</w:t>
      </w:r>
    </w:p>
    <w:p w:rsidR="00E704E0" w:rsidRDefault="00E704E0" w:rsidP="00E704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 xml:space="preserve">Pháp luật mỗi quốc gia cũng luôn mang tính chính trị, lịch sử và đặc thù về văn hóa. Ở nước ta, sự lãnh đạo của Đảng Cộng sản Việt Nam đã được Hiến định tại Điều 4, Hiến pháp (2013) và được Quốc hội - cơ quan đại biểu cao nhất của nhân dân ta, cơ quan quyền lực nhà nước cao nhất ghi nhận. Đảng ta không chỉ là lực lượng lãnh đạo Nhà </w:t>
      </w:r>
      <w:r>
        <w:rPr>
          <w:rFonts w:ascii="Helvetica" w:hAnsi="Helvetica"/>
          <w:color w:val="000000"/>
        </w:rPr>
        <w:lastRenderedPageBreak/>
        <w:t>nước và xã hội mà còn có chức năng phục vụ nhân dân, chịu sự giám sát của nhân dân và hoạt động trong khuôn khổ của pháp luật.</w:t>
      </w:r>
    </w:p>
    <w:p w:rsidR="00E704E0" w:rsidRDefault="00E704E0" w:rsidP="00E704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Về thể chế chính trị của nước ta, Điều 2, Hiến pháp (2013) quy định: Nhà nước Cộng hòa XHCN Việt Nam là Nhà nước pháp quyền XHCN của Nhân dân, do Nhân dân, vì Nhân dân; Nước Cộng hòa XHCN Việt Nam do Nhân dân làm chủ; tất cả quyền lực nhà nước thuộc về Nhân dân mà nền tảng là liên minh giữa giai cấp công nhân với giai cấp nông dân và đội ngũ trí thức; Quyền lực nhà nước là thống nhất, có sự phân công, phối hợp, kiểm soát giữa các cơ quan nhà nước trong việc thực hiện các quyền lập pháp, hành pháp, tư pháp.</w:t>
      </w:r>
    </w:p>
    <w:p w:rsidR="00E704E0" w:rsidRDefault="00E704E0" w:rsidP="00E704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Nhìn chung, cả về cơ sở lý luận, pháp lý và thực tiễn cho thấy, pháp luật Việt Nam đã tương thích với luật quốc tế về quyền con người; tôn trọng và bảo đảm quyền con người nói chung, quyền tự do ngôn luận, báo chí, tiếp cận thông tin nói riêng. Quyền và nghĩa vụ công dân trong thực hiện quyền tự do ngôn luận, báo chí, tiếp cận thông tin không chỉ thống nhất, mà còn là điều kiện, tiền đề cho nhau.</w:t>
      </w:r>
    </w:p>
    <w:p w:rsidR="00E704E0" w:rsidRDefault="00E704E0" w:rsidP="00E704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“Công dân muốn được hưởng đầy đủ các </w:t>
      </w:r>
      <w:r>
        <w:rPr>
          <w:rStyle w:val="Emphasis"/>
          <w:rFonts w:ascii="Helvetica" w:hAnsi="Helvetica"/>
          <w:color w:val="000000"/>
        </w:rPr>
        <w:t>quyền</w:t>
      </w:r>
      <w:r>
        <w:rPr>
          <w:rFonts w:ascii="Helvetica" w:hAnsi="Helvetica"/>
          <w:color w:val="000000"/>
        </w:rPr>
        <w:t> tự do ngôn luận, báo chí, tiếp cận thông tin thì phải có </w:t>
      </w:r>
      <w:r>
        <w:rPr>
          <w:rStyle w:val="Emphasis"/>
          <w:rFonts w:ascii="Helvetica" w:hAnsi="Helvetica"/>
          <w:color w:val="000000"/>
        </w:rPr>
        <w:t>nghĩa vụ</w:t>
      </w:r>
      <w:r>
        <w:rPr>
          <w:rFonts w:ascii="Helvetica" w:hAnsi="Helvetica"/>
          <w:color w:val="000000"/>
        </w:rPr>
        <w:t> thực hiện các quy định của pháp luật nhằm bảo vệ chế độ xã hội, Nhà nước, các quyền và lợi ích của người khác. Ngược lại, các quyền này có thể bị hạn chế hoặc tước bỏ nếu có hành vi vi phạm pháp luật”, TS.Cao Đức Thái nhấn mạnh.</w:t>
      </w:r>
    </w:p>
    <w:p w:rsidR="00624C29" w:rsidRDefault="00624C29" w:rsidP="00624C29">
      <w:pPr>
        <w:pStyle w:val="NormalWeb"/>
        <w:spacing w:before="0" w:beforeAutospacing="0" w:after="270" w:afterAutospacing="0"/>
        <w:rPr>
          <w:rFonts w:ascii="Arial" w:hAnsi="Arial" w:cs="Arial"/>
          <w:color w:val="333333"/>
          <w:sz w:val="21"/>
          <w:szCs w:val="21"/>
        </w:rPr>
      </w:pPr>
      <w:r>
        <w:rPr>
          <w:rStyle w:val="Strong"/>
          <w:rFonts w:ascii="Arial" w:hAnsi="Arial" w:cs="Arial"/>
          <w:color w:val="333333"/>
          <w:sz w:val="21"/>
          <w:szCs w:val="21"/>
        </w:rPr>
        <w:t>Không ai có thể phủ nhận thực tế dân chủ, nhân quyền ở Việt Nam</w:t>
      </w:r>
    </w:p>
    <w:p w:rsidR="00624C29" w:rsidRDefault="00624C29" w:rsidP="00624C29">
      <w:pPr>
        <w:pStyle w:val="NormalWeb"/>
        <w:spacing w:before="0" w:beforeAutospacing="0" w:after="270" w:afterAutospacing="0"/>
        <w:rPr>
          <w:rFonts w:ascii="Arial" w:hAnsi="Arial" w:cs="Arial"/>
          <w:color w:val="333333"/>
          <w:sz w:val="21"/>
          <w:szCs w:val="21"/>
        </w:rPr>
      </w:pPr>
      <w:r>
        <w:rPr>
          <w:rFonts w:ascii="Arial" w:hAnsi="Arial" w:cs="Arial"/>
          <w:color w:val="333333"/>
          <w:sz w:val="21"/>
          <w:szCs w:val="21"/>
        </w:rPr>
        <w:t>Đến hẹn lại lên, cứ mỗi năm Tổ chức Theo dõi nhân quyền (HRW) lại tung ra một bản báo cáo dày cộp về vấn đề như tổ chức này tuyên bố là cập nhật và đánh giá tình hình nhân quyền thường niên của hàng trăm quốc gia trên khắp thế giới. Trong những báo cáo thường niên này, HRW luôn tự khoác lên mình chiếc áo quan tòa để cho mình cái quyền mặc sức rao giảng, đánh giá, phán xét về các vấn đề dân chủ, nhân quyền của bất kỳ quốc gia nào trên thế giới.</w:t>
      </w:r>
    </w:p>
    <w:p w:rsidR="00624C29" w:rsidRDefault="00624C29" w:rsidP="00624C29">
      <w:pPr>
        <w:pStyle w:val="NormalWeb"/>
        <w:spacing w:before="0" w:beforeAutospacing="0" w:after="270" w:afterAutospacing="0"/>
        <w:rPr>
          <w:rFonts w:ascii="Arial" w:hAnsi="Arial" w:cs="Arial"/>
          <w:color w:val="333333"/>
          <w:sz w:val="21"/>
          <w:szCs w:val="21"/>
        </w:rPr>
      </w:pPr>
      <w:r>
        <w:rPr>
          <w:rFonts w:ascii="Arial" w:hAnsi="Arial" w:cs="Arial"/>
          <w:color w:val="333333"/>
          <w:sz w:val="21"/>
          <w:szCs w:val="21"/>
        </w:rPr>
        <w:t>Trong bản “Báo cáo Thế giới” năm 2019 dày 652 trang đưa ra mới đây, HRW đã đề cập tới Việt Nam với những thông tin suy diễn, sai lệch như: “chính quyền kết án tù ít nhất 30 nhà hoạt động và bất đồng chính kiến”, “các nhà hoạt động và blogger vẫn bị theo dõi, cấm đi lại, hành hung, thẩm vấn và bắt giữ, bị các tòa án kết tội và tuyên án bản án tù nhiều năm”… Từ việc lập lờ đưa ra những thông tin lệch lạc này, HRW liền tự cho mình cái quyền của “quan tòa” để lớn tiếng “phán xét” sai trái rằng, “2019 là một năm tàn khốc đối với các quyền tự do cơ bản ở Việt Nam”, rằng “Nhà nước độc đảng hạn chế gắt gao mọi quyền chính trị và dân sự cơ bản”…</w:t>
      </w:r>
    </w:p>
    <w:p w:rsidR="00624C29" w:rsidRDefault="00624C29" w:rsidP="00624C29">
      <w:pPr>
        <w:pStyle w:val="NormalWeb"/>
        <w:spacing w:before="0" w:beforeAutospacing="0" w:after="270" w:afterAutospacing="0"/>
        <w:rPr>
          <w:rFonts w:ascii="Arial" w:hAnsi="Arial" w:cs="Arial"/>
          <w:color w:val="333333"/>
          <w:sz w:val="21"/>
          <w:szCs w:val="21"/>
        </w:rPr>
      </w:pPr>
      <w:r>
        <w:rPr>
          <w:rFonts w:ascii="Arial" w:hAnsi="Arial" w:cs="Arial"/>
          <w:color w:val="333333"/>
          <w:sz w:val="21"/>
          <w:szCs w:val="21"/>
        </w:rPr>
        <w:t>Trước hết, cần khẳng định ngay rằng ở Việt Nam hoàn toàn không có những người gọi là “nhà hoạt động và bất đồng chính kiến” bị bắt giữ và xét xử. Tại Việt Nam chỉ có những đối tượng vi phạm pháp luật bị bắt giữ, truy tố và xét xử theo đúng quy định luật pháp hiện hành - những điều khoản luật pháp theo đúng những nguyên tắc phổ quát luật pháp quốc tế, được quốc tế thừa nhận rộng rãi và công nhận. Nói cách khác, những đối tượng bị bắt giữ và xét xử là những kẻ vi phạm pháp luật hiện hành, chứ hoàn toàn không có cái gọi là những “nhà hoạt động và bất đồng chính kiến” như HRW cố tình thông tin lập lờ, sai lệch để từ đó đưa ra những đánh giá, nhận định sai trái về vấn đề dân chủ, nhân quyền tại Việt Nam.</w:t>
      </w:r>
    </w:p>
    <w:p w:rsidR="00624C29" w:rsidRDefault="00624C29" w:rsidP="00624C29">
      <w:pPr>
        <w:pStyle w:val="NormalWeb"/>
        <w:spacing w:before="0" w:beforeAutospacing="0" w:after="270" w:afterAutospacing="0"/>
        <w:rPr>
          <w:rFonts w:ascii="Arial" w:hAnsi="Arial" w:cs="Arial"/>
          <w:color w:val="333333"/>
          <w:sz w:val="21"/>
          <w:szCs w:val="21"/>
        </w:rPr>
      </w:pPr>
      <w:r>
        <w:rPr>
          <w:rFonts w:ascii="Arial" w:hAnsi="Arial" w:cs="Arial"/>
          <w:color w:val="333333"/>
          <w:sz w:val="21"/>
          <w:szCs w:val="21"/>
        </w:rPr>
        <w:t xml:space="preserve">Cũng cần nói thêm là Nhà nước Việt Nam luôn tôn trọng và bảo đảm các quyền dân chủ, quyền con người, trong đó có quyền tự do ngôn luận, bày tỏ chính kiến. Các quyền con người được quy định </w:t>
      </w:r>
      <w:r>
        <w:rPr>
          <w:rFonts w:ascii="Arial" w:hAnsi="Arial" w:cs="Arial"/>
          <w:color w:val="333333"/>
          <w:sz w:val="21"/>
          <w:szCs w:val="21"/>
        </w:rPr>
        <w:lastRenderedPageBreak/>
        <w:t>một cách rõ ràng, cụ thể trong Hiến pháp và pháp luật; việc đảm bảo quyền con người là chính sách nhất quán của Đảng và Nhà nước ta. Hiến pháp năm 1992 chỉ rõ mọi công dân có quyền bình đẳng về chính trị, kinh tế, văn hóa, xã hội, bình đẳng trước pháp luật. </w:t>
      </w:r>
    </w:p>
    <w:p w:rsidR="00624C29" w:rsidRDefault="00624C29" w:rsidP="00624C29">
      <w:pPr>
        <w:pStyle w:val="NormalWeb"/>
        <w:spacing w:before="0" w:beforeAutospacing="0" w:after="270" w:afterAutospacing="0"/>
        <w:rPr>
          <w:rFonts w:ascii="Arial" w:hAnsi="Arial" w:cs="Arial"/>
          <w:color w:val="333333"/>
          <w:sz w:val="21"/>
          <w:szCs w:val="21"/>
        </w:rPr>
      </w:pPr>
      <w:r>
        <w:rPr>
          <w:rFonts w:ascii="Arial" w:hAnsi="Arial" w:cs="Arial"/>
          <w:color w:val="333333"/>
          <w:sz w:val="21"/>
          <w:szCs w:val="21"/>
        </w:rPr>
        <w:t>Hiến pháp Việt Nam cũng khẳng định, công dân có quyền tự do ngôn luận, tự do báo chí trong khuôn khổ quy định của pháp luật. Quyền tự do ngôn luận, tự do báo chí và thông tin của người dân Việt Nam tiếp tục được thể hiện rõ qua sự phát triển nhanh chóng, đa dạng về loại hình và phong phú về nội dung của các phương tiện thông tin đại chúng. Hiện cả nước có khoảng 20 nghìn nhà báo được cấp thẻ hành nghề, hơn 700 cơ quan báo in, khoảng 70 đài phát thanh và truyền hình trung ương và cấp tỉnh, hơn 80 báo điện tử và hàng nghìn trang điện tử... </w:t>
      </w:r>
    </w:p>
    <w:p w:rsidR="00624C29" w:rsidRDefault="00624C29" w:rsidP="00624C29">
      <w:pPr>
        <w:pStyle w:val="NormalWeb"/>
        <w:spacing w:before="0" w:beforeAutospacing="0" w:after="270" w:afterAutospacing="0"/>
        <w:rPr>
          <w:rFonts w:ascii="Arial" w:hAnsi="Arial" w:cs="Arial"/>
          <w:color w:val="333333"/>
          <w:sz w:val="21"/>
          <w:szCs w:val="21"/>
        </w:rPr>
      </w:pPr>
      <w:r>
        <w:rPr>
          <w:rFonts w:ascii="Arial" w:hAnsi="Arial" w:cs="Arial"/>
          <w:color w:val="333333"/>
          <w:sz w:val="21"/>
          <w:szCs w:val="21"/>
        </w:rPr>
        <w:t>Các công dân Việt Nam ngày càng được tiếp cận công nghệ thông tin hiện đại, nhất là Internet, nhằm nâng cao sự hiểu biết và đời sống tinh thần cũng như thể hiện quyền tự do ngôn luận. Việt Nam đang là một trong những nước có tốc độ phát triển internet nhanh nhất thế giới, với gần 70 triệu người dùng internet. Hiện khoảng 70% người dân Việt Nam có thể tiếp cận Internet hàng ngày, không chỉ để phục vụ sinh kế, học tập, giải trí mà còn để trực tiếp thực hiện các quyền con người của mình, kể cả những quyền dân sự, chính trị như tham gia đóng góp ý kiến với các dự thảo văn bản chính sách, pháp luật.</w:t>
      </w:r>
    </w:p>
    <w:p w:rsidR="00624C29" w:rsidRDefault="00624C29" w:rsidP="00624C29">
      <w:pPr>
        <w:pStyle w:val="NormalWeb"/>
        <w:spacing w:before="0" w:beforeAutospacing="0" w:after="270" w:afterAutospacing="0"/>
        <w:rPr>
          <w:rFonts w:ascii="Arial" w:hAnsi="Arial" w:cs="Arial"/>
          <w:color w:val="333333"/>
          <w:sz w:val="21"/>
          <w:szCs w:val="21"/>
        </w:rPr>
      </w:pPr>
      <w:r>
        <w:rPr>
          <w:rStyle w:val="Strong"/>
          <w:rFonts w:ascii="Arial" w:hAnsi="Arial" w:cs="Arial"/>
          <w:color w:val="333333"/>
          <w:sz w:val="21"/>
          <w:szCs w:val="21"/>
        </w:rPr>
        <w:t>Can thiệp công việc nội bộ quốc gia khác là vi phạm luật pháp quốc tế</w:t>
      </w:r>
    </w:p>
    <w:p w:rsidR="00624C29" w:rsidRDefault="00624C29" w:rsidP="00624C29">
      <w:pPr>
        <w:pStyle w:val="NormalWeb"/>
        <w:spacing w:before="0" w:beforeAutospacing="0" w:after="270" w:afterAutospacing="0"/>
        <w:rPr>
          <w:rFonts w:ascii="Arial" w:hAnsi="Arial" w:cs="Arial"/>
          <w:color w:val="333333"/>
          <w:sz w:val="21"/>
          <w:szCs w:val="21"/>
        </w:rPr>
      </w:pPr>
      <w:r>
        <w:rPr>
          <w:rFonts w:ascii="Arial" w:hAnsi="Arial" w:cs="Arial"/>
          <w:color w:val="333333"/>
          <w:sz w:val="21"/>
          <w:szCs w:val="21"/>
        </w:rPr>
        <w:t>Nhà nước Việt Nam luôn tôn trọng và bảo đảm các quyền dân chủ, quyền con người là thực tế rõ ràng mà bất kỳ một ai cũng không thể phủ nhận và bác bỏ. Vậy vì sao, HRW cứ luôn tìm mọi cách tung lên những thông tin sai lệch, lập lờ để vin vào đó “nhai đi nhai lại” những luận điệu cũ rích về vấn đề này? </w:t>
      </w:r>
    </w:p>
    <w:p w:rsidR="00624C29" w:rsidRDefault="00624C29" w:rsidP="00624C29">
      <w:pPr>
        <w:pStyle w:val="NormalWeb"/>
        <w:spacing w:before="0" w:beforeAutospacing="0" w:after="270" w:afterAutospacing="0"/>
        <w:rPr>
          <w:rFonts w:ascii="Arial" w:hAnsi="Arial" w:cs="Arial"/>
          <w:color w:val="333333"/>
          <w:sz w:val="21"/>
          <w:szCs w:val="21"/>
        </w:rPr>
      </w:pPr>
      <w:r>
        <w:rPr>
          <w:rFonts w:ascii="Arial" w:hAnsi="Arial" w:cs="Arial"/>
          <w:color w:val="333333"/>
          <w:sz w:val="21"/>
          <w:szCs w:val="21"/>
        </w:rPr>
        <w:t>HRW được thành lập năm 1988 trên cơ sở hợp nhất tổ chức Helsinki Watch (do Robert L.Bernstein thành lập năm 1978 với mục đích “giám sát”Liên Xô trước đây bằng cách thu thập tư liệu liên quan tới việc Liên Xô thực hiện quy ước của Tổ chức an ninh và hợp tác châu Âu - OSCE, hỗ trợ các nhóm “bảo vệ” nhân quyền tại nước này) với một số tổ chức quốc tế khác có cùng tôn chỉ, mục đích nghiên cứu và cổ vũ cho cái gọi là phát triển nhân quyền. Nói là chuyên nghiên cứu và cổ vũ cho nhân quyền trên thế giới, song nếu nhìn vào những hoạt động trên thực tế của HRW lại nhận thấy ngay rằng tổ chức này đã và đang “lời nói không đi đôi với việc làm”, “nói một đằng, làm một nẻo”…</w:t>
      </w:r>
    </w:p>
    <w:p w:rsidR="00624C29" w:rsidRDefault="00624C29" w:rsidP="00624C29">
      <w:pPr>
        <w:pStyle w:val="NormalWeb"/>
        <w:spacing w:before="0" w:beforeAutospacing="0" w:after="270" w:afterAutospacing="0"/>
        <w:rPr>
          <w:rFonts w:ascii="Arial" w:hAnsi="Arial" w:cs="Arial"/>
          <w:color w:val="333333"/>
          <w:sz w:val="21"/>
          <w:szCs w:val="21"/>
        </w:rPr>
      </w:pPr>
      <w:r>
        <w:rPr>
          <w:rFonts w:ascii="Arial" w:hAnsi="Arial" w:cs="Arial"/>
          <w:color w:val="333333"/>
          <w:sz w:val="21"/>
          <w:szCs w:val="21"/>
        </w:rPr>
        <w:t>HRW luôn “núp bóng”, lợi dụng nhân quyền để can thiệp vào công việc nội bộ của những quốc gia không phù hợp với “khẩu vị”, lợi ích của các quốc gia phương Tây. Tổ chức này đã bị rất nhiều quốc gia trên thế giới như Nga, Thái Lan, Cuba, Triều Tiên, Sri Lanka, Syria… thậm chí cả Đức chỉ trích, phản đối với những nội dung và liều lượng khác nhau vì đã can thiệp làm phức tạp tình hình, gây khó khăn cho việc bảo đảm nhân quyền ở những nước này. Không phải ngẫu nhiên mà trang web của HRW lại bị “cấm chỉ” ở Thái Lan. Chính phủ nước này buộc phải làm điều ấy là vì thông qua trang web này, HRW thường xuyên lợi dụng danh xưng “theo dõi nhân quyền” để tuyên truyền xuyên tạc, tán phát những nội dung thông tin sai lệch, kích động, vi phạm các quy định về an ninh quốc gia của Thái Lan.</w:t>
      </w:r>
    </w:p>
    <w:p w:rsidR="00624C29" w:rsidRDefault="00624C29" w:rsidP="00624C29">
      <w:pPr>
        <w:pStyle w:val="NormalWeb"/>
        <w:spacing w:before="0" w:beforeAutospacing="0" w:after="270" w:afterAutospacing="0"/>
        <w:rPr>
          <w:rFonts w:ascii="Arial" w:hAnsi="Arial" w:cs="Arial"/>
          <w:color w:val="333333"/>
          <w:sz w:val="21"/>
          <w:szCs w:val="21"/>
        </w:rPr>
      </w:pPr>
      <w:r>
        <w:rPr>
          <w:rFonts w:ascii="Arial" w:hAnsi="Arial" w:cs="Arial"/>
          <w:color w:val="333333"/>
          <w:sz w:val="21"/>
          <w:szCs w:val="21"/>
        </w:rPr>
        <w:t>Với Việt Nam, HRW đã nhiều lần đưa ra những thông tin thiếu khách quan, sai lệch, sai trái, bịa đặt nhằm phủ nhận thành quả, bôi nhọ bức tranh dân chủ, nhân quyền Việt Nam. Chủ đích sâu xa của việc làm này là nhằm cổ xúy cho những đối tượng chống đối cũng như các hành vi vi phạm pháp luật tại Việt Nam. Dân chủ, nhân quyền vì thế, với HRW, hoàn toàn không phải là những giá trị tốt đẹp mà tổ chức này muốn hướng tới mà họ chỉ muốn lợi dụng đó như là cái cớ để can thiệp vào công việc nội bộ của các quốc gia có chủ quyền, phục vụ cho những toan tính xấu xa và các thế lực đen tối.</w:t>
      </w:r>
    </w:p>
    <w:p w:rsidR="00624C29" w:rsidRDefault="00624C29" w:rsidP="00624C29">
      <w:pPr>
        <w:pStyle w:val="NormalWeb"/>
        <w:spacing w:before="0" w:beforeAutospacing="0" w:after="270" w:afterAutospacing="0"/>
        <w:rPr>
          <w:rFonts w:ascii="Arial" w:hAnsi="Arial" w:cs="Arial"/>
          <w:color w:val="333333"/>
          <w:sz w:val="21"/>
          <w:szCs w:val="21"/>
        </w:rPr>
      </w:pPr>
      <w:r>
        <w:rPr>
          <w:rFonts w:ascii="Arial" w:hAnsi="Arial" w:cs="Arial"/>
          <w:color w:val="333333"/>
          <w:sz w:val="21"/>
          <w:szCs w:val="21"/>
        </w:rPr>
        <w:lastRenderedPageBreak/>
        <w:t>Những việc làm của HRW do vậy đã vi phạm nghiêm trọng công ước và nguyên tắc quốc tế về việc nghiêm cấm can thiệp vào công việc nội bộ của quốc gia độc lập có chủ quyền. Quy định về cấm can thiệp vào công việc nội bộ của quốc gia khác được đề cập trong các điều ước quốc tế, đặc biệt trong Hiến chương Liên hợp quốc năm 1945 đã quy định rất rõ ràng về nguyên tắc cấm can thiệp vào công việc nội bộ của quốc gia khác ở Điều 2. </w:t>
      </w:r>
    </w:p>
    <w:p w:rsidR="00624C29" w:rsidRDefault="00624C29" w:rsidP="00624C29">
      <w:pPr>
        <w:pStyle w:val="NormalWeb"/>
        <w:spacing w:before="0" w:beforeAutospacing="0" w:after="270" w:afterAutospacing="0"/>
        <w:rPr>
          <w:rFonts w:ascii="Arial" w:hAnsi="Arial" w:cs="Arial"/>
          <w:color w:val="333333"/>
          <w:sz w:val="21"/>
          <w:szCs w:val="21"/>
        </w:rPr>
      </w:pPr>
      <w:r>
        <w:rPr>
          <w:rFonts w:ascii="Arial" w:hAnsi="Arial" w:cs="Arial"/>
          <w:color w:val="333333"/>
          <w:sz w:val="21"/>
          <w:szCs w:val="21"/>
        </w:rPr>
        <w:t>Nghị quyết số 2625 năm 1970 của Đại hội đồng Liên hợp quốc một lần nữa khẳng định lại cụ thể và rõ ràng hơn nguyên tắc cấm can thiệp vào công việc nội bộ của quốc gia trên thế giới. Theo đó, nghi rõ: Không quốc gia nào hay nhóm quốc gia nào có quyền can thiệp, trực tiếp hay gián tiếp, vì bất kỳ lý do gì vào công việc đối nội và đối ngoại của bất kỳ quốc gia nào khác. </w:t>
      </w:r>
    </w:p>
    <w:p w:rsidR="00DC1559" w:rsidRPr="00DC1559" w:rsidRDefault="00DC1559" w:rsidP="00DC1559">
      <w:pPr>
        <w:spacing w:after="150" w:line="240" w:lineRule="auto"/>
        <w:textAlignment w:val="baseline"/>
        <w:outlineLvl w:val="0"/>
        <w:rPr>
          <w:rFonts w:ascii="Arial" w:eastAsia="Times New Roman" w:hAnsi="Arial" w:cs="Arial"/>
          <w:b/>
          <w:bCs/>
          <w:color w:val="000000"/>
          <w:kern w:val="36"/>
          <w:szCs w:val="24"/>
        </w:rPr>
      </w:pPr>
      <w:hyperlink r:id="rId12" w:history="1">
        <w:r w:rsidRPr="00DC1559">
          <w:rPr>
            <w:rFonts w:ascii="MyriadProRegular" w:eastAsia="Times New Roman" w:hAnsi="MyriadProRegular" w:cs="Arial"/>
            <w:caps/>
            <w:color w:val="003471"/>
            <w:kern w:val="36"/>
            <w:sz w:val="36"/>
            <w:szCs w:val="36"/>
          </w:rPr>
          <w:t>BẢO VỆ NỀN TẢNG TƯ TƯỞNG CỦA ĐẢNG</w:t>
        </w:r>
      </w:hyperlink>
    </w:p>
    <w:p w:rsidR="00DC1559" w:rsidRPr="00DC1559" w:rsidRDefault="00DC1559" w:rsidP="00DC1559">
      <w:pPr>
        <w:spacing w:after="0" w:line="240" w:lineRule="auto"/>
        <w:textAlignment w:val="baseline"/>
        <w:rPr>
          <w:rFonts w:ascii="Arial" w:eastAsia="Times New Roman" w:hAnsi="Arial" w:cs="Arial"/>
          <w:color w:val="363636"/>
          <w:szCs w:val="24"/>
        </w:rPr>
      </w:pPr>
      <w:r w:rsidRPr="00DC1559">
        <w:rPr>
          <w:rFonts w:ascii="Arial" w:eastAsia="Times New Roman" w:hAnsi="Arial" w:cs="Arial"/>
          <w:color w:val="666666"/>
          <w:szCs w:val="24"/>
          <w:bdr w:val="none" w:sz="0" w:space="0" w:color="auto" w:frame="1"/>
        </w:rPr>
        <w:t>Thứ Bảy, 16/6/2018 9:39'(GMT+7)</w:t>
      </w:r>
    </w:p>
    <w:p w:rsidR="00DC1559" w:rsidRPr="00DC1559" w:rsidRDefault="00DC1559" w:rsidP="00DC1559">
      <w:pPr>
        <w:spacing w:after="0" w:line="240" w:lineRule="auto"/>
        <w:textAlignment w:val="baseline"/>
        <w:rPr>
          <w:rFonts w:ascii="Arial" w:eastAsia="Times New Roman" w:hAnsi="Arial" w:cs="Arial"/>
          <w:color w:val="363636"/>
          <w:szCs w:val="24"/>
        </w:rPr>
      </w:pPr>
      <w:r w:rsidRPr="00DC1559">
        <w:rPr>
          <w:rFonts w:ascii="Arial" w:eastAsia="Times New Roman" w:hAnsi="Arial" w:cs="Arial"/>
          <w:color w:val="363636"/>
          <w:sz w:val="48"/>
          <w:szCs w:val="48"/>
          <w:bdr w:val="none" w:sz="0" w:space="0" w:color="auto" w:frame="1"/>
        </w:rPr>
        <w:t>Quyền tự do ngôn luận, báo chí, tiếp cận thông tin với nghĩa vụ công dân</w:t>
      </w:r>
    </w:p>
    <w:p w:rsidR="00DC1559" w:rsidRPr="00DC1559" w:rsidRDefault="00DC1559" w:rsidP="00DC1559">
      <w:pPr>
        <w:spacing w:line="240" w:lineRule="auto"/>
        <w:jc w:val="both"/>
        <w:textAlignment w:val="baseline"/>
        <w:rPr>
          <w:rFonts w:ascii="Arial" w:eastAsia="Times New Roman" w:hAnsi="Arial" w:cs="Arial"/>
          <w:b/>
          <w:bCs/>
          <w:color w:val="363636"/>
          <w:szCs w:val="24"/>
        </w:rPr>
      </w:pPr>
      <w:r w:rsidRPr="00DC1559">
        <w:rPr>
          <w:rFonts w:ascii="Arial" w:eastAsia="Times New Roman" w:hAnsi="Arial" w:cs="Arial"/>
          <w:b/>
          <w:bCs/>
          <w:color w:val="363636"/>
          <w:szCs w:val="24"/>
        </w:rPr>
        <w:t>Pháp luật Việt Nam đã tương thích với luật quốc tế về quyền con người; tôn trọng và bảo đảm quyền con người nói chung, quyền tự do ngôn luận, báo chí, tiếp cận thông tin nói riêng. Quyền và nghĩa vụ công dân trong thực hiện quyền tự do ngôn luận, báo chí, tiếp cận thông tin không chỉ thống nhất, mà còn là điều kiện, tiền đề cho nhau. Công dân muốn được hưởng đầy đủ các </w:t>
      </w:r>
      <w:r w:rsidRPr="00DC1559">
        <w:rPr>
          <w:rFonts w:ascii="Arial" w:eastAsia="Times New Roman" w:hAnsi="Arial" w:cs="Arial"/>
          <w:b/>
          <w:bCs/>
          <w:i/>
          <w:iCs/>
          <w:color w:val="363636"/>
          <w:szCs w:val="24"/>
          <w:bdr w:val="none" w:sz="0" w:space="0" w:color="auto" w:frame="1"/>
        </w:rPr>
        <w:t>quyền</w:t>
      </w:r>
      <w:r w:rsidRPr="00DC1559">
        <w:rPr>
          <w:rFonts w:ascii="Arial" w:eastAsia="Times New Roman" w:hAnsi="Arial" w:cs="Arial"/>
          <w:b/>
          <w:bCs/>
          <w:color w:val="363636"/>
          <w:szCs w:val="24"/>
        </w:rPr>
        <w:t> tự do ngôn luận, báo chí, tiếp cận thông tin thì phải có </w:t>
      </w:r>
      <w:r w:rsidRPr="00DC1559">
        <w:rPr>
          <w:rFonts w:ascii="Arial" w:eastAsia="Times New Roman" w:hAnsi="Arial" w:cs="Arial"/>
          <w:b/>
          <w:bCs/>
          <w:i/>
          <w:iCs/>
          <w:color w:val="363636"/>
          <w:szCs w:val="24"/>
          <w:bdr w:val="none" w:sz="0" w:space="0" w:color="auto" w:frame="1"/>
        </w:rPr>
        <w:t>nghĩa vụ</w:t>
      </w:r>
      <w:r w:rsidRPr="00DC1559">
        <w:rPr>
          <w:rFonts w:ascii="Arial" w:eastAsia="Times New Roman" w:hAnsi="Arial" w:cs="Arial"/>
          <w:b/>
          <w:bCs/>
          <w:color w:val="363636"/>
          <w:szCs w:val="24"/>
        </w:rPr>
        <w:t> thực hiện các quy định của pháp luật nhằm bảo vệ chế độ xã hội, Nhà nước, các quyền và lợi ích của người khác.</w:t>
      </w:r>
    </w:p>
    <w:p w:rsidR="00DC1559" w:rsidRPr="00DC1559" w:rsidRDefault="00DC1559" w:rsidP="00DC1559">
      <w:pPr>
        <w:spacing w:after="0" w:line="240" w:lineRule="auto"/>
        <w:jc w:val="both"/>
        <w:textAlignment w:val="baseline"/>
        <w:rPr>
          <w:rFonts w:ascii="Arial" w:eastAsia="Times New Roman" w:hAnsi="Arial" w:cs="Arial"/>
          <w:color w:val="363636"/>
          <w:szCs w:val="24"/>
        </w:rPr>
      </w:pPr>
      <w:r w:rsidRPr="00DC1559">
        <w:rPr>
          <w:rFonts w:ascii="Arial" w:eastAsia="Times New Roman" w:hAnsi="Arial" w:cs="Arial"/>
          <w:noProof/>
          <w:color w:val="363636"/>
          <w:szCs w:val="24"/>
        </w:rPr>
        <w:drawing>
          <wp:inline distT="0" distB="0" distL="0" distR="0">
            <wp:extent cx="4762500" cy="3009900"/>
            <wp:effectExtent l="0" t="0" r="0" b="0"/>
            <wp:docPr id="5" name="Picture 5" descr="http://tuyengiao.vn/uploads/2018/images/post/files/hu%e1%ba%be/bao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uyengiao.vn/uploads/2018/images/post/files/hu%e1%ba%be/baochi.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3009900"/>
                    </a:xfrm>
                    <a:prstGeom prst="rect">
                      <a:avLst/>
                    </a:prstGeom>
                    <a:noFill/>
                    <a:ln>
                      <a:noFill/>
                    </a:ln>
                  </pic:spPr>
                </pic:pic>
              </a:graphicData>
            </a:graphic>
          </wp:inline>
        </w:drawing>
      </w:r>
      <w:r w:rsidRPr="00DC1559">
        <w:rPr>
          <w:rFonts w:ascii="Arial" w:eastAsia="Times New Roman" w:hAnsi="Arial" w:cs="Arial"/>
          <w:color w:val="363636"/>
          <w:szCs w:val="24"/>
        </w:rPr>
        <w:br/>
      </w:r>
      <w:r w:rsidRPr="00DC1559">
        <w:rPr>
          <w:rFonts w:ascii="Arial" w:eastAsia="Times New Roman" w:hAnsi="Arial" w:cs="Arial"/>
          <w:color w:val="363636"/>
          <w:szCs w:val="24"/>
        </w:rPr>
        <w:br/>
      </w:r>
      <w:r w:rsidRPr="00DC1559">
        <w:rPr>
          <w:rFonts w:ascii="Arial" w:eastAsia="Times New Roman" w:hAnsi="Arial" w:cs="Arial"/>
          <w:b/>
          <w:bCs/>
          <w:color w:val="363636"/>
          <w:szCs w:val="24"/>
          <w:bdr w:val="none" w:sz="0" w:space="0" w:color="auto" w:frame="1"/>
        </w:rPr>
        <w:t>1. </w:t>
      </w:r>
      <w:r w:rsidRPr="00DC1559">
        <w:rPr>
          <w:rFonts w:ascii="Arial" w:eastAsia="Times New Roman" w:hAnsi="Arial" w:cs="Arial"/>
          <w:i/>
          <w:iCs/>
          <w:color w:val="363636"/>
          <w:szCs w:val="24"/>
          <w:bdr w:val="none" w:sz="0" w:space="0" w:color="auto" w:frame="1"/>
        </w:rPr>
        <w:t>Mối quan hệ giữa quyền tự do ngôn luận, báo chí, tiếp cận thông tin với nghĩa vụ công dân</w:t>
      </w:r>
      <w:r w:rsidRPr="00DC1559">
        <w:rPr>
          <w:rFonts w:ascii="Arial" w:eastAsia="Times New Roman" w:hAnsi="Arial" w:cs="Arial"/>
          <w:color w:val="363636"/>
          <w:szCs w:val="24"/>
        </w:rPr>
        <w:t>. Trong tất cả các văn kiện pháp luật của quốc tế và Việt Nam, khái niệm “quyền” luôn bao gồm: </w:t>
      </w:r>
      <w:r w:rsidRPr="00DC1559">
        <w:rPr>
          <w:rFonts w:ascii="Arial" w:eastAsia="Times New Roman" w:hAnsi="Arial" w:cs="Arial"/>
          <w:i/>
          <w:iCs/>
          <w:color w:val="363636"/>
          <w:szCs w:val="24"/>
          <w:bdr w:val="none" w:sz="0" w:space="0" w:color="auto" w:frame="1"/>
        </w:rPr>
        <w:t>quyền và nghĩa vụ</w:t>
      </w:r>
      <w:r w:rsidRPr="00DC1559">
        <w:rPr>
          <w:rFonts w:ascii="Arial" w:eastAsia="Times New Roman" w:hAnsi="Arial" w:cs="Arial"/>
          <w:color w:val="363636"/>
          <w:szCs w:val="24"/>
        </w:rPr>
        <w:t xml:space="preserve">. Trong đó, tự do ngôn luận, báo chí, tiếp cận thông tin là một quyền cơ bản được ghi nhận trong bản Tuyên ngôn Quốc tế về Nhân quyền (1948) </w:t>
      </w:r>
      <w:r w:rsidRPr="00DC1559">
        <w:rPr>
          <w:rFonts w:ascii="Arial" w:eastAsia="Times New Roman" w:hAnsi="Arial" w:cs="Arial"/>
          <w:color w:val="363636"/>
          <w:szCs w:val="24"/>
        </w:rPr>
        <w:lastRenderedPageBreak/>
        <w:t>và được thể chế trong “Công ước Quốc tế về các Quyền Dân sự và Chính trị” (1966) đã quy định rõ quyền và nghĩa vụ của người hưởng thụ quyền tự do ngôn luận, báo chí. Theo đó, người dân có </w:t>
      </w:r>
      <w:r w:rsidRPr="00DC1559">
        <w:rPr>
          <w:rFonts w:ascii="Arial" w:eastAsia="Times New Roman" w:hAnsi="Arial" w:cs="Arial"/>
          <w:i/>
          <w:iCs/>
          <w:color w:val="363636"/>
          <w:szCs w:val="24"/>
          <w:bdr w:val="none" w:sz="0" w:space="0" w:color="auto" w:frame="1"/>
        </w:rPr>
        <w:t>quyền</w:t>
      </w:r>
      <w:r w:rsidRPr="00DC1559">
        <w:rPr>
          <w:rFonts w:ascii="Arial" w:eastAsia="Times New Roman" w:hAnsi="Arial" w:cs="Arial"/>
          <w:color w:val="363636"/>
          <w:szCs w:val="24"/>
        </w:rPr>
        <w:t> tự do ngôn luận, quyền được sử dụng các phương tiện báo chí, thông tin, mạng internet, các trang mạng xã hội không trái với quy định của pháp luật. Tuy nhiên, người sử dụng quyền này có </w:t>
      </w:r>
      <w:r w:rsidRPr="00DC1559">
        <w:rPr>
          <w:rFonts w:ascii="Arial" w:eastAsia="Times New Roman" w:hAnsi="Arial" w:cs="Arial"/>
          <w:i/>
          <w:iCs/>
          <w:color w:val="363636"/>
          <w:szCs w:val="24"/>
          <w:bdr w:val="none" w:sz="0" w:space="0" w:color="auto" w:frame="1"/>
        </w:rPr>
        <w:t>nghĩa vụ</w:t>
      </w:r>
      <w:r w:rsidRPr="00DC1559">
        <w:rPr>
          <w:rFonts w:ascii="Arial" w:eastAsia="Times New Roman" w:hAnsi="Arial" w:cs="Arial"/>
          <w:color w:val="363636"/>
          <w:szCs w:val="24"/>
        </w:rPr>
        <w:t>phải tuân thủ quy định của pháp luật và chấp nhận </w:t>
      </w:r>
      <w:r w:rsidRPr="00DC1559">
        <w:rPr>
          <w:rFonts w:ascii="Arial" w:eastAsia="Times New Roman" w:hAnsi="Arial" w:cs="Arial"/>
          <w:i/>
          <w:iCs/>
          <w:color w:val="363636"/>
          <w:szCs w:val="24"/>
          <w:bdr w:val="none" w:sz="0" w:space="0" w:color="auto" w:frame="1"/>
        </w:rPr>
        <w:t>những hạn chế quyền</w:t>
      </w:r>
      <w:r w:rsidRPr="00DC1559">
        <w:rPr>
          <w:rFonts w:ascii="Arial" w:eastAsia="Times New Roman" w:hAnsi="Arial" w:cs="Arial"/>
          <w:color w:val="363636"/>
          <w:szCs w:val="24"/>
        </w:rPr>
        <w:t>. Việc thực hiện những quyền này phải kèm theo những nghĩa vụ và </w:t>
      </w:r>
      <w:r w:rsidRPr="00DC1559">
        <w:rPr>
          <w:rFonts w:ascii="Arial" w:eastAsia="Times New Roman" w:hAnsi="Arial" w:cs="Arial"/>
          <w:i/>
          <w:iCs/>
          <w:color w:val="363636"/>
          <w:szCs w:val="24"/>
          <w:bdr w:val="none" w:sz="0" w:space="0" w:color="auto" w:frame="1"/>
        </w:rPr>
        <w:t>trách nhiệm đặc biệt</w:t>
      </w:r>
      <w:r w:rsidRPr="00DC1559">
        <w:rPr>
          <w:rFonts w:ascii="Arial" w:eastAsia="Times New Roman" w:hAnsi="Arial" w:cs="Arial"/>
          <w:color w:val="363636"/>
          <w:szCs w:val="24"/>
        </w:rPr>
        <w:t> và việc này có thể phải chịu </w:t>
      </w:r>
      <w:r w:rsidRPr="00DC1559">
        <w:rPr>
          <w:rFonts w:ascii="Arial" w:eastAsia="Times New Roman" w:hAnsi="Arial" w:cs="Arial"/>
          <w:i/>
          <w:iCs/>
          <w:color w:val="363636"/>
          <w:szCs w:val="24"/>
          <w:bdr w:val="none" w:sz="0" w:space="0" w:color="auto" w:frame="1"/>
        </w:rPr>
        <w:t>một số hạn chế nhất định</w:t>
      </w:r>
      <w:r w:rsidRPr="00DC1559">
        <w:rPr>
          <w:rFonts w:ascii="Arial" w:eastAsia="Times New Roman" w:hAnsi="Arial" w:cs="Arial"/>
          <w:color w:val="363636"/>
          <w:szCs w:val="24"/>
        </w:rPr>
        <w:t>, nhằm tôn trọng các quyền hoặc uy tín của người khác; bảo vệ an ninh quốc gia, trật tự công cộng, sức khỏe hoặc đạo đức của xã hội.</w:t>
      </w:r>
    </w:p>
    <w:p w:rsidR="00DC1559" w:rsidRPr="00DC1559" w:rsidRDefault="00DC1559" w:rsidP="00DC1559">
      <w:pPr>
        <w:spacing w:before="240" w:after="240" w:line="240" w:lineRule="auto"/>
        <w:jc w:val="both"/>
        <w:textAlignment w:val="baseline"/>
        <w:rPr>
          <w:rFonts w:ascii="Arial" w:eastAsia="Times New Roman" w:hAnsi="Arial" w:cs="Arial"/>
          <w:color w:val="363636"/>
          <w:szCs w:val="24"/>
        </w:rPr>
      </w:pPr>
      <w:r w:rsidRPr="00DC1559">
        <w:rPr>
          <w:rFonts w:ascii="Arial" w:eastAsia="Times New Roman" w:hAnsi="Arial" w:cs="Arial"/>
          <w:color w:val="363636"/>
          <w:szCs w:val="24"/>
        </w:rPr>
        <w:t>Ở Việt Nam, “quyền tự do ngôn luận, tự do báo chí, tiếp cận thông tin, hội họp, lập hội, biểu tình”</w:t>
      </w:r>
      <w:r w:rsidRPr="00DC1559">
        <w:rPr>
          <w:rFonts w:ascii="Arial" w:eastAsia="Times New Roman" w:hAnsi="Arial" w:cs="Arial"/>
          <w:color w:val="363636"/>
          <w:szCs w:val="24"/>
          <w:vertAlign w:val="superscript"/>
        </w:rPr>
        <w:t>1</w:t>
      </w:r>
      <w:r w:rsidRPr="00DC1559">
        <w:rPr>
          <w:rFonts w:ascii="Arial" w:eastAsia="Times New Roman" w:hAnsi="Arial" w:cs="Arial"/>
          <w:color w:val="363636"/>
          <w:szCs w:val="24"/>
        </w:rPr>
        <w:t> đã được quy định trong Hiến pháp Nước Cộng hòa xã hội chủ nghĩa Việt Nam (2013) và được cụ thể hóa trong nhiều đạo luật, nghị định, như: Luật Báo chí (2016), Luật Tiếp cận thông tin (2016), Nghị định 72/2013/NĐ-CP, ngày 15-07-2013 của Chính phủ về Quản lý, cung cấp, sử dụng dịch vụ internet và thông tin trên mạng,… và thực thi nghiêm túc, tạo không khí dân chủ trong xã hội</w:t>
      </w:r>
      <w:r w:rsidRPr="00DC1559">
        <w:rPr>
          <w:rFonts w:ascii="Arial" w:eastAsia="Times New Roman" w:hAnsi="Arial" w:cs="Arial"/>
          <w:color w:val="363636"/>
          <w:szCs w:val="24"/>
          <w:vertAlign w:val="superscript"/>
        </w:rPr>
        <w:t>2</w:t>
      </w:r>
      <w:r w:rsidRPr="00DC1559">
        <w:rPr>
          <w:rFonts w:ascii="Arial" w:eastAsia="Times New Roman" w:hAnsi="Arial" w:cs="Arial"/>
          <w:color w:val="363636"/>
          <w:szCs w:val="24"/>
        </w:rPr>
        <w:t>. Điều đó khẳng định và thể chế hóa quan điểm nhất quán của Đảng và Nhà nước ta tôn trọng và bảo đảm thực thi quyền tự do ngôn luận, tự do báo chí, tiếp cận thông tin, quyền sáng tạo tác phẩm báo chí; cung cấp thông tin cho báo chí; phản hồi thông tin trên báo chí; tiếp cận thông tin báo chí, v.v. Quyền tiếp cận thông tin của công dân được quy định rộng rãi hơn; đó không chỉ là một quyền thụ động do cơ quan nhà nước công khai thông tin theo nhận thức của mình, mà còn là quyền chủ động, được đòi hỏi các cơ quan, tổ chức nhà nước đáp ứng. Trên không gian mạng, Nhà nước ta đã có những quy định về quyền tự do ngôn luận, báo chí, tiếp cận thông tin. Theo đó, công dân có quyền được sử dụng các dịch vụ trên internet, trừ các dịch vụ bị cấm theo quy định của pháp luật và có nghĩa vụ tuân thủ các quy định về bảo đảm an toàn thông tin, an ninh thông tin; phải chịu trách nhiệm về nội dung thông tin do mình lưu trữ, cung cấp, truyền đưa trên mạng xã hội, v.v.</w:t>
      </w:r>
    </w:p>
    <w:tbl>
      <w:tblPr>
        <w:tblW w:w="0" w:type="auto"/>
        <w:jc w:val="center"/>
        <w:tblCellSpacing w:w="7" w:type="dxa"/>
        <w:tblCellMar>
          <w:left w:w="0" w:type="dxa"/>
          <w:right w:w="0" w:type="dxa"/>
        </w:tblCellMar>
        <w:tblLook w:val="04A0" w:firstRow="1" w:lastRow="0" w:firstColumn="1" w:lastColumn="0" w:noHBand="0" w:noVBand="1"/>
      </w:tblPr>
      <w:tblGrid>
        <w:gridCol w:w="7528"/>
      </w:tblGrid>
      <w:tr w:rsidR="00DC1559" w:rsidRPr="00DC1559" w:rsidTr="00DC1559">
        <w:trPr>
          <w:tblCellSpacing w:w="7" w:type="dxa"/>
          <w:jc w:val="center"/>
        </w:trPr>
        <w:tc>
          <w:tcPr>
            <w:tcW w:w="0" w:type="auto"/>
            <w:shd w:val="clear" w:color="auto" w:fill="auto"/>
            <w:vAlign w:val="center"/>
            <w:hideMark/>
          </w:tcPr>
          <w:p w:rsidR="00DC1559" w:rsidRPr="00DC1559" w:rsidRDefault="00DC1559" w:rsidP="00DC1559">
            <w:pPr>
              <w:spacing w:after="0" w:line="240" w:lineRule="auto"/>
              <w:rPr>
                <w:rFonts w:eastAsia="Times New Roman" w:cs="Times New Roman"/>
                <w:szCs w:val="24"/>
              </w:rPr>
            </w:pPr>
            <w:r w:rsidRPr="00DC1559">
              <w:rPr>
                <w:rFonts w:eastAsia="Times New Roman" w:cs="Times New Roman"/>
                <w:noProof/>
                <w:szCs w:val="24"/>
              </w:rPr>
              <w:drawing>
                <wp:inline distT="0" distB="0" distL="0" distR="0">
                  <wp:extent cx="4762500" cy="3181350"/>
                  <wp:effectExtent l="0" t="0" r="0" b="0"/>
                  <wp:docPr id="4" name="Picture 4" descr="http://uploads.tapchiqptd.vn/Article/congtam/2018/6/10/thai104544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ploads.tapchiqptd.vn/Article/congtam/2018/6/10/thai10454440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00" cy="3181350"/>
                          </a:xfrm>
                          <a:prstGeom prst="rect">
                            <a:avLst/>
                          </a:prstGeom>
                          <a:noFill/>
                          <a:ln>
                            <a:noFill/>
                          </a:ln>
                        </pic:spPr>
                      </pic:pic>
                    </a:graphicData>
                  </a:graphic>
                </wp:inline>
              </w:drawing>
            </w:r>
          </w:p>
        </w:tc>
      </w:tr>
      <w:tr w:rsidR="00DC1559" w:rsidRPr="00DC1559" w:rsidTr="00DC1559">
        <w:trPr>
          <w:tblCellSpacing w:w="7" w:type="dxa"/>
          <w:jc w:val="center"/>
        </w:trPr>
        <w:tc>
          <w:tcPr>
            <w:tcW w:w="0" w:type="auto"/>
            <w:shd w:val="clear" w:color="auto" w:fill="auto"/>
            <w:vAlign w:val="center"/>
            <w:hideMark/>
          </w:tcPr>
          <w:p w:rsidR="00DC1559" w:rsidRPr="00DC1559" w:rsidRDefault="00DC1559" w:rsidP="00DC1559">
            <w:pPr>
              <w:spacing w:after="0" w:line="240" w:lineRule="auto"/>
              <w:rPr>
                <w:rFonts w:eastAsia="Times New Roman" w:cs="Times New Roman"/>
                <w:szCs w:val="24"/>
              </w:rPr>
            </w:pPr>
            <w:r w:rsidRPr="00DC1559">
              <w:rPr>
                <w:rFonts w:eastAsia="Times New Roman" w:cs="Times New Roman"/>
                <w:i/>
                <w:iCs/>
                <w:szCs w:val="24"/>
                <w:bdr w:val="none" w:sz="0" w:space="0" w:color="auto" w:frame="1"/>
              </w:rPr>
              <w:lastRenderedPageBreak/>
              <w:t>Hội nghị triển khai Luật Báo chí 2016 khu vực các tỉnh phía Bắc.</w:t>
            </w:r>
            <w:r w:rsidRPr="00DC1559">
              <w:rPr>
                <w:rFonts w:eastAsia="Times New Roman" w:cs="Times New Roman"/>
                <w:i/>
                <w:iCs/>
                <w:szCs w:val="24"/>
                <w:bdr w:val="none" w:sz="0" w:space="0" w:color="auto" w:frame="1"/>
              </w:rPr>
              <w:br/>
              <w:t>Ảnh: nhandan.com.vn</w:t>
            </w:r>
          </w:p>
        </w:tc>
      </w:tr>
    </w:tbl>
    <w:p w:rsidR="00DC1559" w:rsidRPr="00DC1559" w:rsidRDefault="00DC1559" w:rsidP="00DC1559">
      <w:pPr>
        <w:spacing w:after="0" w:line="240" w:lineRule="auto"/>
        <w:jc w:val="both"/>
        <w:textAlignment w:val="baseline"/>
        <w:rPr>
          <w:rFonts w:ascii="Arial" w:eastAsia="Times New Roman" w:hAnsi="Arial" w:cs="Arial"/>
          <w:color w:val="363636"/>
          <w:szCs w:val="24"/>
        </w:rPr>
      </w:pPr>
      <w:r w:rsidRPr="00DC1559">
        <w:rPr>
          <w:rFonts w:ascii="Arial" w:eastAsia="Times New Roman" w:hAnsi="Arial" w:cs="Arial"/>
          <w:color w:val="363636"/>
          <w:szCs w:val="24"/>
        </w:rPr>
        <w:t>Tuy nhiên, cũng như các quyền khác của con người, việc thực hiện quyền tự do ngôn luận, tự do báo chí, tiếp cận thông tin phải do pháp luật quy định và trong khuôn khổ pháp luật; quy định rõ mối quan hệ giữa </w:t>
      </w:r>
      <w:r w:rsidRPr="00DC1559">
        <w:rPr>
          <w:rFonts w:ascii="Arial" w:eastAsia="Times New Roman" w:hAnsi="Arial" w:cs="Arial"/>
          <w:i/>
          <w:iCs/>
          <w:color w:val="363636"/>
          <w:szCs w:val="24"/>
          <w:bdr w:val="none" w:sz="0" w:space="0" w:color="auto" w:frame="1"/>
        </w:rPr>
        <w:t>quyền</w:t>
      </w:r>
      <w:r w:rsidRPr="00DC1559">
        <w:rPr>
          <w:rFonts w:ascii="Arial" w:eastAsia="Times New Roman" w:hAnsi="Arial" w:cs="Arial"/>
          <w:color w:val="363636"/>
          <w:szCs w:val="24"/>
        </w:rPr>
        <w:t>với </w:t>
      </w:r>
      <w:r w:rsidRPr="00DC1559">
        <w:rPr>
          <w:rFonts w:ascii="Arial" w:eastAsia="Times New Roman" w:hAnsi="Arial" w:cs="Arial"/>
          <w:i/>
          <w:iCs/>
          <w:color w:val="363636"/>
          <w:szCs w:val="24"/>
          <w:bdr w:val="none" w:sz="0" w:space="0" w:color="auto" w:frame="1"/>
        </w:rPr>
        <w:t>nghĩa vụ</w:t>
      </w:r>
      <w:r w:rsidRPr="00DC1559">
        <w:rPr>
          <w:rFonts w:ascii="Arial" w:eastAsia="Times New Roman" w:hAnsi="Arial" w:cs="Arial"/>
          <w:color w:val="363636"/>
          <w:szCs w:val="24"/>
        </w:rPr>
        <w:t> công dân; “không được xâm phạm lợi ích quốc gia - dân tộc, quyền và lợi ích hợp pháp của người khác”</w:t>
      </w:r>
      <w:r w:rsidRPr="00DC1559">
        <w:rPr>
          <w:rFonts w:ascii="Arial" w:eastAsia="Times New Roman" w:hAnsi="Arial" w:cs="Arial"/>
          <w:color w:val="363636"/>
          <w:szCs w:val="24"/>
          <w:vertAlign w:val="superscript"/>
        </w:rPr>
        <w:t>3</w:t>
      </w:r>
      <w:r w:rsidRPr="00DC1559">
        <w:rPr>
          <w:rFonts w:ascii="Arial" w:eastAsia="Times New Roman" w:hAnsi="Arial" w:cs="Arial"/>
          <w:color w:val="363636"/>
          <w:szCs w:val="24"/>
        </w:rPr>
        <w:t>. Vì thế, việc hạn chế các quyền này “theo quy định của luật trong trường hợp cần thiết vì lý do quốc phòng, an ninh quốc gia, trật tự, an toàn xã hội, đạo đức xã hội, sức khỏe của cộng đồng”</w:t>
      </w:r>
      <w:r w:rsidRPr="00DC1559">
        <w:rPr>
          <w:rFonts w:ascii="Arial" w:eastAsia="Times New Roman" w:hAnsi="Arial" w:cs="Arial"/>
          <w:color w:val="363636"/>
          <w:szCs w:val="24"/>
          <w:vertAlign w:val="superscript"/>
        </w:rPr>
        <w:t>4</w:t>
      </w:r>
      <w:r w:rsidRPr="00DC1559">
        <w:rPr>
          <w:rFonts w:ascii="Arial" w:eastAsia="Times New Roman" w:hAnsi="Arial" w:cs="Arial"/>
          <w:color w:val="363636"/>
          <w:szCs w:val="24"/>
        </w:rPr>
        <w:t> là một tất yếu. Những hành vi đăng, phát thông tin xuyên tạc, phỉ báng, phủ nhận chính quyền; bịa đặt, gây hoang mang trong nhân dân; xuyên tạc lịch sử; phủ nhận thành tựu cách mạng; xúc phạm dân tộc, anh hùng dân tộc; thông tin sai sự thật, xuyên tạc, vu khống, xúc phạm uy tín của cơ quan, tổ chức, danh dự, nhân phẩm của cá nhân,... đều bị pháp luật xử lý. Đi liền với quyền tiếp cận thông tin là những quy định về phân loại những thông tin mà người dân được tiếp cận và những thông tin cơ quan, tổ chức không được phép cung cấp. Như vậy, “Quyền công dân không tách rời nghĩa vụ công dân”</w:t>
      </w:r>
      <w:r w:rsidRPr="00DC1559">
        <w:rPr>
          <w:rFonts w:ascii="Arial" w:eastAsia="Times New Roman" w:hAnsi="Arial" w:cs="Arial"/>
          <w:color w:val="363636"/>
          <w:szCs w:val="24"/>
          <w:vertAlign w:val="superscript"/>
        </w:rPr>
        <w:t>5</w:t>
      </w:r>
      <w:r w:rsidRPr="00DC1559">
        <w:rPr>
          <w:rFonts w:ascii="Arial" w:eastAsia="Times New Roman" w:hAnsi="Arial" w:cs="Arial"/>
          <w:color w:val="363636"/>
          <w:szCs w:val="24"/>
        </w:rPr>
        <w:t>; “nghĩa vụ và trách nhiệm đặc biệt” hoặc “một số hạn chế nhất định” theo quy định của pháp luật Việt Nam hoàn toàn tương thích, phù hợp với luật quốc tế về quyền con người.</w:t>
      </w:r>
    </w:p>
    <w:p w:rsidR="00DC1559" w:rsidRPr="00DC1559" w:rsidRDefault="00DC1559" w:rsidP="00DC1559">
      <w:pPr>
        <w:spacing w:before="240" w:after="240" w:line="240" w:lineRule="auto"/>
        <w:jc w:val="both"/>
        <w:textAlignment w:val="baseline"/>
        <w:rPr>
          <w:rFonts w:ascii="Arial" w:eastAsia="Times New Roman" w:hAnsi="Arial" w:cs="Arial"/>
          <w:color w:val="363636"/>
          <w:szCs w:val="24"/>
        </w:rPr>
      </w:pPr>
      <w:r w:rsidRPr="00DC1559">
        <w:rPr>
          <w:rFonts w:ascii="Arial" w:eastAsia="Times New Roman" w:hAnsi="Arial" w:cs="Arial"/>
          <w:color w:val="363636"/>
          <w:szCs w:val="24"/>
        </w:rPr>
        <w:t>Hiện nay, quyền tự do ngôn luận, báo chí ở Việt Nam không những được bảo đảm tốt mà còn là nhân tố tích cực trong cuộc đấu tranh chống những biểu hiện tiêu cực trong xã hội. Nhiều vụ tham nhũng lớn được báo chí phanh phui, trước khi cơ quan chức năng phát hiện, như: vụ án Trịnh Xuân Thanh bắt nguồn từ bài báo “Xe tư gắn biển xanh” là một minh chứng. Những năm gần đây, các tổ chức đoàn thể, Mặt trận Tổ quốc tham gia tích cực việc giám sát, phản biện đối với chính sách của Nhà nước. “Quyền phát biểu ý kiến về tình hình đất nước và thế giới”, tham gia phản biện, giám sát của cá nhân, tổ chức được Đảng, Nhà nước ta tôn trọng, khuyến khích. Tuy nhiên, vấn đề là phản biện ở đâu và động cơ phản biện như thế nào để đảm bảo tính khách quan; tránh hiện tượng “bôi đen” xã hội, bị kẻ xấu lợi dụng gây tổn hại cho người dân, xã hội và đất nước.</w:t>
      </w:r>
    </w:p>
    <w:p w:rsidR="00DC1559" w:rsidRPr="00DC1559" w:rsidRDefault="00DC1559" w:rsidP="00DC1559">
      <w:pPr>
        <w:spacing w:after="0" w:line="240" w:lineRule="auto"/>
        <w:jc w:val="both"/>
        <w:textAlignment w:val="baseline"/>
        <w:rPr>
          <w:rFonts w:ascii="Arial" w:eastAsia="Times New Roman" w:hAnsi="Arial" w:cs="Arial"/>
          <w:color w:val="363636"/>
          <w:szCs w:val="24"/>
        </w:rPr>
      </w:pPr>
      <w:r w:rsidRPr="00DC1559">
        <w:rPr>
          <w:rFonts w:ascii="Arial" w:eastAsia="Times New Roman" w:hAnsi="Arial" w:cs="Arial"/>
          <w:b/>
          <w:bCs/>
          <w:color w:val="363636"/>
          <w:szCs w:val="24"/>
          <w:bdr w:val="none" w:sz="0" w:space="0" w:color="auto" w:frame="1"/>
        </w:rPr>
        <w:t>2.</w:t>
      </w:r>
      <w:r w:rsidRPr="00DC1559">
        <w:rPr>
          <w:rFonts w:ascii="Arial" w:eastAsia="Times New Roman" w:hAnsi="Arial" w:cs="Arial"/>
          <w:color w:val="363636"/>
          <w:szCs w:val="24"/>
        </w:rPr>
        <w:t> </w:t>
      </w:r>
      <w:r w:rsidRPr="00DC1559">
        <w:rPr>
          <w:rFonts w:ascii="Arial" w:eastAsia="Times New Roman" w:hAnsi="Arial" w:cs="Arial"/>
          <w:i/>
          <w:iCs/>
          <w:color w:val="363636"/>
          <w:szCs w:val="24"/>
          <w:bdr w:val="none" w:sz="0" w:space="0" w:color="auto" w:frame="1"/>
        </w:rPr>
        <w:t>Kiên quyết đấu tranh, xử lý nghiêm những hành vi lợi dụng quyền tự do ngôn luận, báo chí</w:t>
      </w:r>
      <w:r w:rsidRPr="00DC1559">
        <w:rPr>
          <w:rFonts w:ascii="Arial" w:eastAsia="Times New Roman" w:hAnsi="Arial" w:cs="Arial"/>
          <w:color w:val="363636"/>
          <w:szCs w:val="24"/>
        </w:rPr>
        <w:t xml:space="preserve">. Những năm gần đây, xuất hiện cái gọi là “đấu tranh bất bạo động”, “bất tuân dân sự”, “hội chứng đám đông” của một số “người bất đồng chính kiến”, v.v. Những hành vi vi phạm pháp luật Việt Nam của những “người bất đồng chính kiến” được các hãng thông tấn, báo chí phương Tây “tăng âm”, phát tán với các bình luận bao che, cổ súy cho các hành vi phạm tội của họ với luận điệu lặp đi, lặp lại rằng: Việt Nam đang “bóp nghẹt quyền tự do ngôn luận, báo chí, internet”; “vi phạm quyền con người”, v.v. Điều này hoàn toàn phi lý và ngang ngược. Vì, pháp luật Việt Nam không có quy định về cái mà báo chí phương Tây gọi là những “người bất đồng chính kiến”. Do đó, cũng không có quy định pháp luật nào về tội danh đối với “người bất đồng chính kiến”; không có quy định nào về những ý kiến “bất đồng” hay ý kiến khác với Nhà nước là hành vi phạm tội. Tuy nhiên, thực tế cho thấy, một số người lợi dụng quyền tự do ngôn luận, tự chụp cho mình cái mác “người bất đồng chính kiến” để viết, phát tán những nội dung xuyên tạc sự thật, chống phá chế độ xã hội, Nhà nước trên mạng internet, v.v. Điển hình là: Vũ Quang Thuận, Nguyễn Văn Điển, Trần Hoàng Phúc, Trần Thị Nga, Nguyễn Ngọc Như Quỳnh,… và họ đã nhận những bản án thích đáng về “Tội tuyên truyền chống Nhà nước Cộng hòa xã hội chủ nghĩa Việt Nam” theo Điều 88, Bộ luật Hình sự (1999). Đó là minh chứng cho cái giá phải trả của việc lợi dụng tự do ngôn luận, báo chí để thực hiện hành vi vi phạm </w:t>
      </w:r>
      <w:r w:rsidRPr="00DC1559">
        <w:rPr>
          <w:rFonts w:ascii="Arial" w:eastAsia="Times New Roman" w:hAnsi="Arial" w:cs="Arial"/>
          <w:color w:val="363636"/>
          <w:szCs w:val="24"/>
        </w:rPr>
        <w:lastRenderedPageBreak/>
        <w:t>pháp luật Việt Nam. Trước Tòa, họ biện luận rằng: họ chỉ là những “người bất đồng chính kiến”, đấu tranh hợp pháp, bằng “bất bạo động” và điều này hoàn toàn không vi phạm pháp luật(!) Thực tế chứng minh điều ngược lại. Những người này đã đăng tải nhiều video/clip trên internet, phỉ báng chính quyền, phao tin bịa đặt, xuyên tạc sự thật; lợi dụng các quyền tự do dân chủ để xâm phạm lợi ích quốc gia, quyền và lợi ích hợp pháp của tổ chức, công dân trong xã hội. Nói cách khác, những “người bất đồng chính kiến” bị pháp luật xử lý là vì hành vi vi phạm pháp luật của chính họ.</w:t>
      </w:r>
    </w:p>
    <w:p w:rsidR="00DC1559" w:rsidRPr="00DC1559" w:rsidRDefault="00DC1559" w:rsidP="00DC1559">
      <w:pPr>
        <w:spacing w:before="240" w:after="240" w:line="240" w:lineRule="auto"/>
        <w:jc w:val="both"/>
        <w:textAlignment w:val="baseline"/>
        <w:rPr>
          <w:rFonts w:ascii="Arial" w:eastAsia="Times New Roman" w:hAnsi="Arial" w:cs="Arial"/>
          <w:color w:val="363636"/>
          <w:szCs w:val="24"/>
        </w:rPr>
      </w:pPr>
      <w:r w:rsidRPr="00DC1559">
        <w:rPr>
          <w:rFonts w:ascii="Arial" w:eastAsia="Times New Roman" w:hAnsi="Arial" w:cs="Arial"/>
          <w:color w:val="363636"/>
          <w:szCs w:val="24"/>
        </w:rPr>
        <w:t>Thực tế trên thế giới còn cho thấy, những vụ bạo động lật đổ chế độ thường diễn ra theo chuỗi: bắt đầu bằng đấu tranh “bất bạo động”, “bất tuân dân sự”, phát triển thành gây rối về an ninh trật tự dựa trên “hội chứng đám đông” và cuối cùng là gây bạo loạn lật đổ chính quyền từ cục bộ đến cả nước. Không loại trừ những kẻ cầm đầu kêu gọi lực lượng nước ngoài can thiệp. Đây là “kịch bản kinh điển” của những hoạt động lật đổ chế độ ở một số quốc gia trên thế giới trong những thập niên gần đây.</w:t>
      </w:r>
    </w:p>
    <w:p w:rsidR="00DC1559" w:rsidRPr="00DC1559" w:rsidRDefault="00DC1559" w:rsidP="00DC1559">
      <w:pPr>
        <w:spacing w:before="240" w:after="240" w:line="240" w:lineRule="auto"/>
        <w:jc w:val="both"/>
        <w:textAlignment w:val="baseline"/>
        <w:rPr>
          <w:rFonts w:ascii="Arial" w:eastAsia="Times New Roman" w:hAnsi="Arial" w:cs="Arial"/>
          <w:color w:val="363636"/>
          <w:szCs w:val="24"/>
        </w:rPr>
      </w:pPr>
      <w:r w:rsidRPr="00DC1559">
        <w:rPr>
          <w:rFonts w:ascii="Arial" w:eastAsia="Times New Roman" w:hAnsi="Arial" w:cs="Arial"/>
          <w:color w:val="363636"/>
          <w:szCs w:val="24"/>
        </w:rPr>
        <w:t>Ở nước ta, quyền tự do ngôn luận, nhất là quyền sử dụng mạng internet đã và đang bị các thế lực thù địch trong và ngoài nước lợi dụng triệt để để vu cáo, bội nhọ vai trò lãnh đạo cầm quyền của Đảng Cộng sản Việt Nam, chống phá chế độ xã hội và Nhà nước ta. Những luận điệu cho rằng: “Chế độ Hà Nội là độc tài toàn trị”, Đảng Cộng sản Việt Nam “chiếm quyền” của dân, “đứng trên pháp luật”,… là một sự vu khống trắng trợn, hoàn toàn sai trái cả về thực tế và lý luận. Cũng như pháp luật của tất cả các quốc gia trên thế giới và pháp luật nói chung, pháp luật về quyền tự do ngôn luận nói riêng luôn luôn có mục tiêu bảo vệ chế độ xã hội. Công ước quốc tế về các quyền dân sự chính trị ghi rõ: mọi dân tộc đều có quyền tự quyết; xuất phát từ quyền đó, các dân tộc tự do quyết định thể chế chính trị của mình và tự do phát triển kinh tế, xã hội và văn hóa. Quy định này đã mặc nhiên thừa nhận các dân tộc có quyền tự quyết lựa chọn chế độ chính trị; quyền và nghĩa vụ công dân đều do pháp luật của mỗi quốc gia quy định. Hơn nữa, pháp luật luôn mang tính chính trị, lịch sử và đặc thù về văn hóa. Ở nước ta, sự lãnh đạo của Đảng Cộng sản Việt Nam đã được Hiến định tại Điều 4, Hiến pháp (2013) và được Quốc hội - cơ quan đại biểu cao nhất của nhân dân ta, cơ quan quyền lực nhà nước cao nhất ghi nhận. Đảng ta không chỉ là lực lượng lãnh đạo Nhà nước và xã hội mà còn có chức năng phục vụ nhân dân, chịu sự giám sát của nhân dân và hoạt động trong khuôn khổ của pháp luật. Về thể chế chính trị của nước ta, Điều 2, Hiến pháp (2013), quy định: “1. Nhà nước Cộng hòa xã hội chủ nghĩa Việt Nam là Nhà nước pháp quyền xã hội chủ nghĩa của Nhân dân, do Nhân dân, vì Nhân dân; 2. Nước Cộng hòa xã hội chủ nghĩa Việt Nam do Nhân dân làm chủ; tất cả quyền lực nhà nước thuộc về Nhân dân mà nền tảng là liên minh giữa giai cấp công nhân với giai cấp nông dân và đội ngũ trí thức; 3. Quyền lực nhà nước là thống nhất, có sự phân công, phối hợp, kiểm soát giữa các cơ quan nhà nước trong việc thực hiện các quyền lập pháp, hành pháp, tư pháp”</w:t>
      </w:r>
      <w:r w:rsidRPr="00DC1559">
        <w:rPr>
          <w:rFonts w:ascii="Arial" w:eastAsia="Times New Roman" w:hAnsi="Arial" w:cs="Arial"/>
          <w:color w:val="363636"/>
          <w:szCs w:val="24"/>
          <w:vertAlign w:val="superscript"/>
        </w:rPr>
        <w:t>6</w:t>
      </w:r>
      <w:r w:rsidRPr="00DC1559">
        <w:rPr>
          <w:rFonts w:ascii="Arial" w:eastAsia="Times New Roman" w:hAnsi="Arial" w:cs="Arial"/>
          <w:color w:val="363636"/>
          <w:szCs w:val="24"/>
        </w:rPr>
        <w:t>. Những thông tin, luận điệu cổ súy “đa nguyên chính trị, đa đảng đối lập”, lấy mô hình “tam quyền phận lập” phương Tây làm đối chứng để bác bỏ thể chế của Nhà nước ta không chỉ là một thủ đoạn bôi nhọ chế độ ta, mà còn ấu trĩ trong nhận thức về sự đa dạng các mô hình xã hội trên thế giới hiện nay.</w:t>
      </w:r>
    </w:p>
    <w:p w:rsidR="00DC1559" w:rsidRPr="00DC1559" w:rsidRDefault="00DC1559" w:rsidP="00DC1559">
      <w:pPr>
        <w:spacing w:after="0" w:line="240" w:lineRule="auto"/>
        <w:jc w:val="both"/>
        <w:textAlignment w:val="baseline"/>
        <w:rPr>
          <w:rFonts w:ascii="Arial" w:eastAsia="Times New Roman" w:hAnsi="Arial" w:cs="Arial"/>
          <w:color w:val="363636"/>
          <w:szCs w:val="24"/>
        </w:rPr>
      </w:pPr>
      <w:r w:rsidRPr="00DC1559">
        <w:rPr>
          <w:rFonts w:ascii="Arial" w:eastAsia="Times New Roman" w:hAnsi="Arial" w:cs="Arial"/>
          <w:color w:val="363636"/>
          <w:szCs w:val="24"/>
        </w:rPr>
        <w:t xml:space="preserve">Như vậy, cả về lý luận, pháp lý và thực tế cho thấy: pháp luật Việt Nam đã tương thích với luật quốc tế về quyền con người; tôn trọng và bảo đảm quyền con người nói chung, quyền tự do ngôn luận, báo chí, tiếp cận thông tin nói riêng. Quyền và nghĩa vụ công dân </w:t>
      </w:r>
      <w:r w:rsidRPr="00DC1559">
        <w:rPr>
          <w:rFonts w:ascii="Arial" w:eastAsia="Times New Roman" w:hAnsi="Arial" w:cs="Arial"/>
          <w:color w:val="363636"/>
          <w:szCs w:val="24"/>
        </w:rPr>
        <w:lastRenderedPageBreak/>
        <w:t>trong thực hiện quyền tự do ngôn luận, báo chí, tiếp cận thông tin không chỉ thống nhất, mà còn là điều kiện, tiền đề cho nhau. Công dân muốn được hưởng đầy đủ các </w:t>
      </w:r>
      <w:r w:rsidRPr="00DC1559">
        <w:rPr>
          <w:rFonts w:ascii="Arial" w:eastAsia="Times New Roman" w:hAnsi="Arial" w:cs="Arial"/>
          <w:i/>
          <w:iCs/>
          <w:color w:val="363636"/>
          <w:szCs w:val="24"/>
          <w:bdr w:val="none" w:sz="0" w:space="0" w:color="auto" w:frame="1"/>
        </w:rPr>
        <w:t>quyền</w:t>
      </w:r>
      <w:r w:rsidRPr="00DC1559">
        <w:rPr>
          <w:rFonts w:ascii="Arial" w:eastAsia="Times New Roman" w:hAnsi="Arial" w:cs="Arial"/>
          <w:color w:val="363636"/>
          <w:szCs w:val="24"/>
        </w:rPr>
        <w:t> tự do ngôn luận, báo chí, tiếp cận thông tin thì phải có </w:t>
      </w:r>
      <w:r w:rsidRPr="00DC1559">
        <w:rPr>
          <w:rFonts w:ascii="Arial" w:eastAsia="Times New Roman" w:hAnsi="Arial" w:cs="Arial"/>
          <w:i/>
          <w:iCs/>
          <w:color w:val="363636"/>
          <w:szCs w:val="24"/>
          <w:bdr w:val="none" w:sz="0" w:space="0" w:color="auto" w:frame="1"/>
        </w:rPr>
        <w:t>nghĩa vụ</w:t>
      </w:r>
      <w:r w:rsidRPr="00DC1559">
        <w:rPr>
          <w:rFonts w:ascii="Arial" w:eastAsia="Times New Roman" w:hAnsi="Arial" w:cs="Arial"/>
          <w:color w:val="363636"/>
          <w:szCs w:val="24"/>
        </w:rPr>
        <w:t> thực hiện các quy định của pháp luật nhằm bảo vệ chế độ xã hội, Nhà nước, các quyền và lợi ích của người khác. Ngược lại, các quyền này có thể bị hạn chế hoặc tước bỏ nếu có hành vi vi phạm pháp luật.</w:t>
      </w:r>
    </w:p>
    <w:p w:rsidR="00DC1559" w:rsidRPr="00DC1559" w:rsidRDefault="00DC1559" w:rsidP="00DC1559">
      <w:pPr>
        <w:spacing w:after="0" w:line="240" w:lineRule="auto"/>
        <w:jc w:val="both"/>
        <w:textAlignment w:val="baseline"/>
        <w:rPr>
          <w:rFonts w:ascii="Arial" w:eastAsia="Times New Roman" w:hAnsi="Arial" w:cs="Arial"/>
          <w:color w:val="363636"/>
          <w:szCs w:val="24"/>
        </w:rPr>
      </w:pPr>
      <w:r w:rsidRPr="00DC1559">
        <w:rPr>
          <w:rFonts w:ascii="Arial" w:eastAsia="Times New Roman" w:hAnsi="Arial" w:cs="Arial"/>
          <w:b/>
          <w:bCs/>
          <w:color w:val="363636"/>
          <w:szCs w:val="24"/>
          <w:bdr w:val="none" w:sz="0" w:space="0" w:color="auto" w:frame="1"/>
        </w:rPr>
        <w:t>TS. CAO ĐỨC THÁI</w:t>
      </w:r>
    </w:p>
    <w:p w:rsidR="00DC1559" w:rsidRPr="00DC1559" w:rsidRDefault="00DC1559" w:rsidP="00DC1559">
      <w:pPr>
        <w:spacing w:before="240" w:after="240" w:line="240" w:lineRule="auto"/>
        <w:jc w:val="both"/>
        <w:textAlignment w:val="baseline"/>
        <w:rPr>
          <w:rFonts w:ascii="Arial" w:eastAsia="Times New Roman" w:hAnsi="Arial" w:cs="Arial"/>
          <w:color w:val="363636"/>
          <w:szCs w:val="24"/>
        </w:rPr>
      </w:pPr>
      <w:r w:rsidRPr="00DC1559">
        <w:rPr>
          <w:rFonts w:ascii="Arial" w:eastAsia="Times New Roman" w:hAnsi="Arial" w:cs="Arial"/>
          <w:color w:val="363636"/>
          <w:szCs w:val="24"/>
        </w:rPr>
        <w:t>________________</w:t>
      </w:r>
    </w:p>
    <w:p w:rsidR="00DC1559" w:rsidRPr="00DC1559" w:rsidRDefault="00DC1559" w:rsidP="00DC1559">
      <w:pPr>
        <w:spacing w:after="0" w:line="240" w:lineRule="auto"/>
        <w:jc w:val="both"/>
        <w:textAlignment w:val="baseline"/>
        <w:rPr>
          <w:rFonts w:ascii="Arial" w:eastAsia="Times New Roman" w:hAnsi="Arial" w:cs="Arial"/>
          <w:color w:val="363636"/>
          <w:szCs w:val="24"/>
        </w:rPr>
      </w:pPr>
      <w:r w:rsidRPr="00DC1559">
        <w:rPr>
          <w:rFonts w:ascii="Arial" w:eastAsia="Times New Roman" w:hAnsi="Arial" w:cs="Arial"/>
          <w:color w:val="363636"/>
          <w:szCs w:val="24"/>
        </w:rPr>
        <w:t>1 - </w:t>
      </w:r>
      <w:r w:rsidRPr="00DC1559">
        <w:rPr>
          <w:rFonts w:ascii="Arial" w:eastAsia="Times New Roman" w:hAnsi="Arial" w:cs="Arial"/>
          <w:i/>
          <w:iCs/>
          <w:color w:val="363636"/>
          <w:szCs w:val="24"/>
          <w:bdr w:val="none" w:sz="0" w:space="0" w:color="auto" w:frame="1"/>
        </w:rPr>
        <w:t>Hiến pháp Nước Cộng hòa xã hội chủ nghĩa Việt Nam</w:t>
      </w:r>
      <w:r w:rsidRPr="00DC1559">
        <w:rPr>
          <w:rFonts w:ascii="Arial" w:eastAsia="Times New Roman" w:hAnsi="Arial" w:cs="Arial"/>
          <w:color w:val="363636"/>
          <w:szCs w:val="24"/>
        </w:rPr>
        <w:t>, Nxb CTQG, H. 2014, tr. 18.</w:t>
      </w:r>
    </w:p>
    <w:p w:rsidR="00DC1559" w:rsidRPr="00DC1559" w:rsidRDefault="00DC1559" w:rsidP="00DC1559">
      <w:pPr>
        <w:spacing w:before="240" w:after="240" w:line="240" w:lineRule="auto"/>
        <w:jc w:val="both"/>
        <w:textAlignment w:val="baseline"/>
        <w:rPr>
          <w:rFonts w:ascii="Arial" w:eastAsia="Times New Roman" w:hAnsi="Arial" w:cs="Arial"/>
          <w:color w:val="363636"/>
          <w:szCs w:val="24"/>
        </w:rPr>
      </w:pPr>
      <w:r w:rsidRPr="00DC1559">
        <w:rPr>
          <w:rFonts w:ascii="Arial" w:eastAsia="Times New Roman" w:hAnsi="Arial" w:cs="Arial"/>
          <w:color w:val="363636"/>
          <w:szCs w:val="24"/>
        </w:rPr>
        <w:t>2 - Tính đến tháng 6-2017, cả nước có 982 cơ quan báo, tạp chí được cấp phép hoạt động; trong đó: 193 báo in, 639 tạp chí, 150 báo điện tử. Số lượng người truy cập internet ước khoảng 64 triệu; Việt Nam đứng thứ 16 trong 20 quốc gia có số lượng người truy cập internet nhiều nhất châu Á.</w:t>
      </w:r>
    </w:p>
    <w:p w:rsidR="00DC1559" w:rsidRPr="00DC1559" w:rsidRDefault="00DC1559" w:rsidP="00DC1559">
      <w:pPr>
        <w:spacing w:after="0" w:line="240" w:lineRule="auto"/>
        <w:jc w:val="both"/>
        <w:textAlignment w:val="baseline"/>
        <w:rPr>
          <w:rFonts w:ascii="Arial" w:eastAsia="Times New Roman" w:hAnsi="Arial" w:cs="Arial"/>
          <w:color w:val="363636"/>
          <w:szCs w:val="24"/>
        </w:rPr>
      </w:pPr>
      <w:r w:rsidRPr="00DC1559">
        <w:rPr>
          <w:rFonts w:ascii="Arial" w:eastAsia="Times New Roman" w:hAnsi="Arial" w:cs="Arial"/>
          <w:color w:val="363636"/>
          <w:szCs w:val="24"/>
        </w:rPr>
        <w:t>3 - </w:t>
      </w:r>
      <w:r w:rsidRPr="00DC1559">
        <w:rPr>
          <w:rFonts w:ascii="Arial" w:eastAsia="Times New Roman" w:hAnsi="Arial" w:cs="Arial"/>
          <w:i/>
          <w:iCs/>
          <w:color w:val="363636"/>
          <w:szCs w:val="24"/>
          <w:bdr w:val="none" w:sz="0" w:space="0" w:color="auto" w:frame="1"/>
        </w:rPr>
        <w:t>Hiến pháp Nước Cộng hòa xã hội chủ nghĩa Việt Nam</w:t>
      </w:r>
      <w:r w:rsidRPr="00DC1559">
        <w:rPr>
          <w:rFonts w:ascii="Arial" w:eastAsia="Times New Roman" w:hAnsi="Arial" w:cs="Arial"/>
          <w:color w:val="363636"/>
          <w:szCs w:val="24"/>
        </w:rPr>
        <w:t>, Nxb CTQG, H. 2014, tr. 15.</w:t>
      </w:r>
    </w:p>
    <w:p w:rsidR="00DC1559" w:rsidRPr="00DC1559" w:rsidRDefault="00DC1559" w:rsidP="00DC1559">
      <w:pPr>
        <w:spacing w:after="0" w:line="240" w:lineRule="auto"/>
        <w:jc w:val="both"/>
        <w:textAlignment w:val="baseline"/>
        <w:rPr>
          <w:rFonts w:ascii="Arial" w:eastAsia="Times New Roman" w:hAnsi="Arial" w:cs="Arial"/>
          <w:color w:val="363636"/>
          <w:szCs w:val="24"/>
        </w:rPr>
      </w:pPr>
      <w:r w:rsidRPr="00DC1559">
        <w:rPr>
          <w:rFonts w:ascii="Arial" w:eastAsia="Times New Roman" w:hAnsi="Arial" w:cs="Arial"/>
          <w:color w:val="363636"/>
          <w:szCs w:val="24"/>
        </w:rPr>
        <w:t>4, 5, 6 - </w:t>
      </w:r>
      <w:r w:rsidRPr="00DC1559">
        <w:rPr>
          <w:rFonts w:ascii="Arial" w:eastAsia="Times New Roman" w:hAnsi="Arial" w:cs="Arial"/>
          <w:i/>
          <w:iCs/>
          <w:color w:val="363636"/>
          <w:szCs w:val="24"/>
          <w:bdr w:val="none" w:sz="0" w:space="0" w:color="auto" w:frame="1"/>
        </w:rPr>
        <w:t>Sđd</w:t>
      </w:r>
      <w:r w:rsidRPr="00DC1559">
        <w:rPr>
          <w:rFonts w:ascii="Arial" w:eastAsia="Times New Roman" w:hAnsi="Arial" w:cs="Arial"/>
          <w:color w:val="363636"/>
          <w:szCs w:val="24"/>
        </w:rPr>
        <w:t>, tr. 14, 15, 8-9.</w:t>
      </w:r>
    </w:p>
    <w:p w:rsidR="00DC1559" w:rsidRPr="00DC1559" w:rsidRDefault="00DC1559" w:rsidP="00DC1559">
      <w:pPr>
        <w:spacing w:after="0" w:line="240" w:lineRule="auto"/>
        <w:jc w:val="right"/>
        <w:textAlignment w:val="baseline"/>
        <w:rPr>
          <w:rFonts w:ascii="Arial" w:eastAsia="Times New Roman" w:hAnsi="Arial" w:cs="Arial"/>
          <w:color w:val="363636"/>
          <w:szCs w:val="24"/>
        </w:rPr>
      </w:pPr>
      <w:r w:rsidRPr="00DC1559">
        <w:rPr>
          <w:rFonts w:ascii="Arial" w:eastAsia="Times New Roman" w:hAnsi="Arial" w:cs="Arial"/>
          <w:b/>
          <w:bCs/>
          <w:color w:val="363636"/>
          <w:szCs w:val="24"/>
          <w:bdr w:val="none" w:sz="0" w:space="0" w:color="auto" w:frame="1"/>
        </w:rPr>
        <w:t>Nguồn: Tạp chí Quốc phòng Toàn dân</w:t>
      </w:r>
    </w:p>
    <w:p w:rsidR="00500429" w:rsidRDefault="00500429" w:rsidP="00500429">
      <w:pPr>
        <w:pStyle w:val="Heading1"/>
        <w:spacing w:before="0" w:beforeAutospacing="0" w:after="0" w:afterAutospacing="0" w:line="270" w:lineRule="atLeast"/>
        <w:rPr>
          <w:rFonts w:ascii="Helvetica" w:hAnsi="Helvetica"/>
          <w:b w:val="0"/>
          <w:bCs w:val="0"/>
          <w:sz w:val="64"/>
          <w:szCs w:val="64"/>
        </w:rPr>
      </w:pPr>
      <w:r>
        <w:rPr>
          <w:rFonts w:ascii="Helvetica" w:hAnsi="Helvetica"/>
          <w:b w:val="0"/>
          <w:bCs w:val="0"/>
          <w:sz w:val="64"/>
          <w:szCs w:val="64"/>
        </w:rPr>
        <w:t>Việt Nam: Hãy chấm dứt đàn áp tự do ngôn luận</w:t>
      </w:r>
    </w:p>
    <w:p w:rsidR="00500429" w:rsidRDefault="00500429" w:rsidP="00500429">
      <w:pPr>
        <w:pStyle w:val="subtitle"/>
        <w:spacing w:line="300" w:lineRule="atLeast"/>
        <w:rPr>
          <w:rFonts w:ascii="Helvetica" w:hAnsi="Helvetica"/>
          <w:sz w:val="32"/>
          <w:szCs w:val="32"/>
        </w:rPr>
      </w:pPr>
      <w:r>
        <w:rPr>
          <w:rFonts w:ascii="Helvetica" w:hAnsi="Helvetica"/>
          <w:sz w:val="32"/>
          <w:szCs w:val="32"/>
        </w:rPr>
        <w:t>Nhà vận động dân chủ ra toà về hành vi xúc phạm quốc kỳ</w:t>
      </w:r>
    </w:p>
    <w:p w:rsidR="00500429" w:rsidRDefault="00500429" w:rsidP="00500429">
      <w:pPr>
        <w:pStyle w:val="minimal-share"/>
        <w:shd w:val="clear" w:color="auto" w:fill="FFFFFF"/>
        <w:spacing w:before="0" w:beforeAutospacing="0" w:after="0" w:afterAutospacing="0" w:line="360" w:lineRule="atLeast"/>
        <w:textAlignment w:val="center"/>
      </w:pPr>
      <w:r>
        <w:t>Show More Services</w:t>
      </w:r>
    </w:p>
    <w:p w:rsidR="00500429" w:rsidRDefault="00500429" w:rsidP="00500429">
      <w:pPr>
        <w:shd w:val="clear" w:color="auto" w:fill="FFFFFF"/>
        <w:textAlignment w:val="center"/>
      </w:pPr>
      <w:hyperlink r:id="rId15" w:history="1">
        <w:r>
          <w:rPr>
            <w:rStyle w:val="Hyperlink"/>
            <w:color w:val="0B81C3"/>
          </w:rPr>
          <w:t>In</w:t>
        </w:r>
      </w:hyperlink>
    </w:p>
    <w:p w:rsidR="00500429" w:rsidRDefault="00500429" w:rsidP="00500429">
      <w:pPr>
        <w:pStyle w:val="NormalWeb"/>
        <w:spacing w:line="343" w:lineRule="atLeast"/>
        <w:rPr>
          <w:sz w:val="28"/>
          <w:szCs w:val="28"/>
        </w:rPr>
      </w:pPr>
      <w:r>
        <w:rPr>
          <w:sz w:val="28"/>
          <w:szCs w:val="28"/>
        </w:rPr>
        <w:t>(New York) - Hôm nay, Tổ chức Theo dõi Nhân quyền phát biểu rằng chính quyền </w:t>
      </w:r>
      <w:hyperlink r:id="rId16" w:history="1">
        <w:r>
          <w:rPr>
            <w:rStyle w:val="Hyperlink"/>
            <w:color w:val="0B81C3"/>
            <w:sz w:val="28"/>
            <w:szCs w:val="28"/>
          </w:rPr>
          <w:t>Việt Nam</w:t>
        </w:r>
      </w:hyperlink>
      <w:r>
        <w:rPr>
          <w:sz w:val="28"/>
          <w:szCs w:val="28"/>
        </w:rPr>
        <w:t> cần hủy bỏ mọi cáo buộc với nhà vận động dân chủ Huỳnh Thục Vy, người sắp bị đưa ra xét xử theo điều 276 của Bộ luật Hình sự năm 1999 vì bị cho là đã xúc phạm quốc kỳ. Cô phải đối mặt với mức án tù có thể lên đến ba năm nếu bị Tòa án Nhân dân Thị xã Buôn Hồ, tỉnh Đắk Lắk kết luận có tội tại phiên xử vào ngày 22 tháng Mười một.</w:t>
      </w:r>
    </w:p>
    <w:p w:rsidR="00500429" w:rsidRDefault="00500429" w:rsidP="00500429">
      <w:pPr>
        <w:spacing w:line="343" w:lineRule="atLeast"/>
        <w:rPr>
          <w:sz w:val="28"/>
          <w:szCs w:val="28"/>
        </w:rPr>
      </w:pPr>
      <w:r>
        <w:rPr>
          <w:noProof/>
          <w:color w:val="444444"/>
          <w:sz w:val="28"/>
          <w:szCs w:val="28"/>
        </w:rPr>
        <w:lastRenderedPageBreak/>
        <w:drawing>
          <wp:inline distT="0" distB="0" distL="0" distR="0">
            <wp:extent cx="9010650" cy="5086350"/>
            <wp:effectExtent l="0" t="0" r="0" b="0"/>
            <wp:docPr id="6" name="Picture 6" descr="Huỳnh Thục Vy ">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uỳnh Thục Vy ">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010650" cy="5086350"/>
                    </a:xfrm>
                    <a:prstGeom prst="rect">
                      <a:avLst/>
                    </a:prstGeom>
                    <a:noFill/>
                    <a:ln>
                      <a:noFill/>
                    </a:ln>
                  </pic:spPr>
                </pic:pic>
              </a:graphicData>
            </a:graphic>
          </wp:inline>
        </w:drawing>
      </w:r>
    </w:p>
    <w:p w:rsidR="00500429" w:rsidRDefault="00500429" w:rsidP="00500429">
      <w:pPr>
        <w:shd w:val="clear" w:color="auto" w:fill="FFFFFF"/>
        <w:spacing w:line="343" w:lineRule="atLeast"/>
        <w:rPr>
          <w:sz w:val="28"/>
          <w:szCs w:val="28"/>
        </w:rPr>
      </w:pPr>
      <w:hyperlink r:id="rId19" w:history="1">
        <w:r>
          <w:rPr>
            <w:rStyle w:val="Hyperlink"/>
            <w:rFonts w:ascii="Helvetica" w:hAnsi="Helvetica"/>
            <w:caps/>
            <w:color w:val="3B3B3B"/>
            <w:sz w:val="17"/>
            <w:szCs w:val="17"/>
            <w:bdr w:val="none" w:sz="0" w:space="0" w:color="auto" w:frame="1"/>
          </w:rPr>
          <w:t>MỞ RỘNG</w:t>
        </w:r>
      </w:hyperlink>
    </w:p>
    <w:p w:rsidR="00500429" w:rsidRDefault="00500429" w:rsidP="00500429">
      <w:pPr>
        <w:pStyle w:val="NormalWeb"/>
        <w:spacing w:before="0" w:beforeAutospacing="0" w:after="0" w:afterAutospacing="0" w:line="343" w:lineRule="atLeast"/>
        <w:rPr>
          <w:sz w:val="28"/>
          <w:szCs w:val="28"/>
        </w:rPr>
      </w:pPr>
      <w:r>
        <w:rPr>
          <w:sz w:val="28"/>
          <w:szCs w:val="28"/>
        </w:rPr>
        <w:t>Huỳnh Thục Vy </w:t>
      </w:r>
    </w:p>
    <w:p w:rsidR="00500429" w:rsidRDefault="00500429" w:rsidP="00500429">
      <w:pPr>
        <w:spacing w:line="343" w:lineRule="atLeast"/>
        <w:rPr>
          <w:sz w:val="28"/>
          <w:szCs w:val="28"/>
        </w:rPr>
      </w:pPr>
      <w:r>
        <w:rPr>
          <w:rStyle w:val="figure-caption"/>
          <w:sz w:val="28"/>
          <w:szCs w:val="28"/>
        </w:rPr>
        <w:t> </w:t>
      </w:r>
      <w:r>
        <w:rPr>
          <w:rStyle w:val="figure-credit"/>
          <w:sz w:val="28"/>
          <w:szCs w:val="28"/>
        </w:rPr>
        <w:t>© 2018 Private</w:t>
      </w:r>
    </w:p>
    <w:p w:rsidR="00500429" w:rsidRDefault="00500429" w:rsidP="00500429">
      <w:pPr>
        <w:pStyle w:val="NormalWeb"/>
        <w:spacing w:line="343" w:lineRule="atLeast"/>
        <w:rPr>
          <w:sz w:val="28"/>
          <w:szCs w:val="28"/>
        </w:rPr>
      </w:pPr>
      <w:r>
        <w:rPr>
          <w:sz w:val="28"/>
          <w:szCs w:val="28"/>
        </w:rPr>
        <w:t>“Nhiều năm qua, chính quyền Việt Nam đã tìm mọi cớ để trừng phạt Huỳnh Thục Vy vì cô đã vận động không mệt mỏi cho nhân quyền và dân chủ, và trong cơn vùng vẫy tuyệt vọng, giờ đây họ bám lấy hành vi xịt sơn trắng lên một lá cờ,” ông </w:t>
      </w:r>
      <w:hyperlink r:id="rId20" w:history="1">
        <w:r>
          <w:rPr>
            <w:rStyle w:val="Hyperlink"/>
            <w:color w:val="0B81C3"/>
            <w:sz w:val="28"/>
            <w:szCs w:val="28"/>
          </w:rPr>
          <w:t>Phil Robertson</w:t>
        </w:r>
      </w:hyperlink>
      <w:r>
        <w:rPr>
          <w:sz w:val="28"/>
          <w:szCs w:val="28"/>
        </w:rPr>
        <w:t>, Phó Giám đốc Ban Á Châu nói. “Đặt nhu cầu bảo vệ một biểu tượng quốc gia lên trên nhu cầu bảo vệ quyền của quốc dân là một việc sai trái.”</w:t>
      </w:r>
    </w:p>
    <w:p w:rsidR="00500429" w:rsidRDefault="00500429" w:rsidP="00500429">
      <w:pPr>
        <w:pStyle w:val="NormalWeb"/>
        <w:spacing w:line="343" w:lineRule="atLeast"/>
        <w:rPr>
          <w:sz w:val="28"/>
          <w:szCs w:val="28"/>
        </w:rPr>
      </w:pPr>
      <w:r>
        <w:rPr>
          <w:sz w:val="28"/>
          <w:szCs w:val="28"/>
        </w:rPr>
        <w:t xml:space="preserve">Hôm trước ngày Lễ Quốc khánh vào tháng Chín năm 2017, Huỳnh Thục Vy phản đối chính quyền bằng việc xịt sơn trắng lên lá quốc kỳ. Cô viết trên Facebook rằng: “Quốc gia Khánh tận! Có chi mà lễ với lạc. Formosa, nhiễm độc toàn diện, ung </w:t>
      </w:r>
      <w:r>
        <w:rPr>
          <w:sz w:val="28"/>
          <w:szCs w:val="28"/>
        </w:rPr>
        <w:lastRenderedPageBreak/>
        <w:t>thư, thuốc giả, tù nhân lương tâm, vi phạm nhân quyền, cận cảnh mất nước... Phản đối lễ lạc bằng cờ đỏ sơn trắng.”</w:t>
      </w:r>
    </w:p>
    <w:p w:rsidR="00500429" w:rsidRDefault="00500429" w:rsidP="00500429">
      <w:pPr>
        <w:pStyle w:val="NormalWeb"/>
        <w:spacing w:line="343" w:lineRule="atLeast"/>
        <w:rPr>
          <w:sz w:val="28"/>
          <w:szCs w:val="28"/>
        </w:rPr>
      </w:pPr>
      <w:r>
        <w:rPr>
          <w:sz w:val="28"/>
          <w:szCs w:val="28"/>
        </w:rPr>
        <w:t>Việt Nam, cũng như nhiều quốc gia khác, coi hành vi phỉ báng quốc kỳ là một tội hình sự. Điều 276 của Bộ luật hình sự 1999 ghi rằng “Người nào cố ý xúc phạm Quốc kỳ, Quốc huy, thì bị phạt cảnh cáo, cải tạo không giam giữ đến ba năm hoặc phạt tù từ sáu tháng đến ba năm.” Tháng Tám năm 2018, nhà cầm quyền thị xã Buôn Hồ khởi tố vụ án đối với Huỳnh Thục Vy theo điều 276 về hành vi “xúc phạm quốc kỳ” và ra lệnh cấm rời khỏi địa bàn cư trú trong thời gian điều tra. Tháng Mười, công an gửi hồ sơ vụ án sang Viện Kiểm sát.</w:t>
      </w:r>
    </w:p>
    <w:p w:rsidR="00500429" w:rsidRDefault="00500429" w:rsidP="00500429">
      <w:pPr>
        <w:pStyle w:val="NormalWeb"/>
        <w:spacing w:line="343" w:lineRule="atLeast"/>
        <w:rPr>
          <w:sz w:val="28"/>
          <w:szCs w:val="28"/>
        </w:rPr>
      </w:pPr>
      <w:r>
        <w:rPr>
          <w:sz w:val="28"/>
          <w:szCs w:val="28"/>
        </w:rPr>
        <w:t>Công an tỉnh Đắk Lắk cáo buộc cô “móc nối với các phần tử xấu bên ngoài, nhiều lần trao đổi, trả lời phỏng vấn, viết bài, làm các video clip phát tán trên blog và các trang mạng xã hội với nội dung xuyên tạc, bóp méo sự thật ở Việt Nam, bôi nhọ, nói xấu Đảng, Nhà nước”.</w:t>
      </w:r>
    </w:p>
    <w:p w:rsidR="00500429" w:rsidRDefault="00500429" w:rsidP="00500429">
      <w:pPr>
        <w:spacing w:line="267" w:lineRule="atLeast"/>
        <w:rPr>
          <w:rFonts w:ascii="inherit" w:hAnsi="inherit"/>
          <w:b/>
          <w:bCs/>
          <w:color w:val="444444"/>
          <w:sz w:val="36"/>
          <w:szCs w:val="36"/>
        </w:rPr>
      </w:pPr>
      <w:r>
        <w:rPr>
          <w:rFonts w:ascii="inherit" w:hAnsi="inherit"/>
          <w:b/>
          <w:bCs/>
          <w:color w:val="444444"/>
          <w:sz w:val="36"/>
          <w:szCs w:val="36"/>
        </w:rPr>
        <w:t>Đặt nhu cầu bảo vệ một biểu tượng quốc gia lên trên nhu cầu bảo vệ quyền của quốc dân là một việc sai trái. </w:t>
      </w:r>
    </w:p>
    <w:p w:rsidR="00500429" w:rsidRDefault="00500429" w:rsidP="00500429">
      <w:pPr>
        <w:pStyle w:val="Heading4"/>
        <w:spacing w:before="0" w:line="315" w:lineRule="atLeast"/>
        <w:rPr>
          <w:rFonts w:ascii="Helvetica" w:hAnsi="Helvetica"/>
          <w:b/>
          <w:bCs/>
          <w:color w:val="auto"/>
          <w:sz w:val="25"/>
          <w:szCs w:val="25"/>
        </w:rPr>
      </w:pPr>
      <w:r>
        <w:rPr>
          <w:rFonts w:ascii="Helvetica" w:hAnsi="Helvetica"/>
          <w:sz w:val="25"/>
          <w:szCs w:val="25"/>
        </w:rPr>
        <w:t>Phil Robertson</w:t>
      </w:r>
    </w:p>
    <w:p w:rsidR="00500429" w:rsidRDefault="00500429" w:rsidP="00500429">
      <w:pPr>
        <w:pStyle w:val="title"/>
        <w:spacing w:before="0" w:beforeAutospacing="0" w:after="0" w:afterAutospacing="0" w:line="308" w:lineRule="atLeast"/>
        <w:rPr>
          <w:rFonts w:ascii="inherit" w:hAnsi="inherit"/>
          <w:sz w:val="22"/>
          <w:szCs w:val="22"/>
        </w:rPr>
      </w:pPr>
      <w:r>
        <w:rPr>
          <w:rFonts w:ascii="inherit" w:hAnsi="inherit"/>
          <w:sz w:val="22"/>
          <w:szCs w:val="22"/>
        </w:rPr>
        <w:t>Phó Giám đốc Ban Á Châu của Tổ chức Theo dõi Nhân quyền nói</w:t>
      </w:r>
    </w:p>
    <w:p w:rsidR="00500429" w:rsidRDefault="00500429" w:rsidP="00500429">
      <w:pPr>
        <w:pStyle w:val="NormalWeb"/>
        <w:spacing w:line="343" w:lineRule="atLeast"/>
        <w:rPr>
          <w:sz w:val="28"/>
          <w:szCs w:val="28"/>
        </w:rPr>
      </w:pPr>
      <w:r>
        <w:rPr>
          <w:sz w:val="28"/>
          <w:szCs w:val="28"/>
        </w:rPr>
        <w:t>Huỳnh Thục Vy, 33 tuổi, là người viết blog chính trị có các bài viết được chia sẻ rộng rãi trên mạng internet. Cha cô, </w:t>
      </w:r>
      <w:hyperlink r:id="rId21" w:tgtFrame="_blank" w:history="1">
        <w:r>
          <w:rPr>
            <w:rStyle w:val="Hyperlink"/>
            <w:color w:val="0B81C3"/>
            <w:sz w:val="28"/>
            <w:szCs w:val="28"/>
          </w:rPr>
          <w:t>ông Huỳnh Ngọc Tuấn, đã bị đi tù 10 năm</w:t>
        </w:r>
      </w:hyperlink>
      <w:r>
        <w:rPr>
          <w:sz w:val="28"/>
          <w:szCs w:val="28"/>
        </w:rPr>
        <w:t> từ năm 1992 đến năm 2002 vì tìm cách gửi một cuốn tiểu thuyết và một số truyện ngắn phê phán chính sách nhà nước Việt Nam tới các độc giả hải ngoại. Do thân thế của người cha là tù nhân chính trị, Huỳnh Thục Vy và gia đình đã phải đối mặt với </w:t>
      </w:r>
      <w:hyperlink r:id="rId22" w:tgtFrame="_blank" w:history="1">
        <w:r>
          <w:rPr>
            <w:rStyle w:val="Hyperlink"/>
            <w:color w:val="0B81C3"/>
            <w:sz w:val="28"/>
            <w:szCs w:val="28"/>
          </w:rPr>
          <w:t>sự sách nhiễu, đe dọa và phân biệt đối xử vì lý do chính trị</w:t>
        </w:r>
      </w:hyperlink>
      <w:r>
        <w:rPr>
          <w:sz w:val="28"/>
          <w:szCs w:val="28"/>
        </w:rPr>
        <w:t> của nhà cầm quyền từ thời thơ ấu.</w:t>
      </w:r>
    </w:p>
    <w:p w:rsidR="00500429" w:rsidRDefault="00500429" w:rsidP="00500429">
      <w:pPr>
        <w:pStyle w:val="NormalWeb"/>
        <w:spacing w:line="343" w:lineRule="atLeast"/>
        <w:rPr>
          <w:sz w:val="28"/>
          <w:szCs w:val="28"/>
        </w:rPr>
      </w:pPr>
      <w:r>
        <w:rPr>
          <w:sz w:val="28"/>
          <w:szCs w:val="28"/>
        </w:rPr>
        <w:t>Cô bắt đầu đăng tải các bài viết trên mạng từ cuối năm 2008. Các bài viết của cô đề cập tới nhiều vấn đề chính trị xã hội và kêu gọi một hệ thống chính trị đa đảng, tự do và tôn trọng nhân quyền. Cô cũng động viên những người trẻ tuổi tham gia vào các hoạt động xã hội và chính trị. Cô thường xuyên viết để ủng hộ những nhà hoạt động đang bị giam giữ vì hoạt động ôn hòa. Năm 2015, một tuyển tập các bài viết của cô, với tiêu đề </w:t>
      </w:r>
      <w:r>
        <w:rPr>
          <w:rStyle w:val="Emphasis"/>
          <w:sz w:val="28"/>
          <w:szCs w:val="28"/>
        </w:rPr>
        <w:t>Nhận định Sự thật – Tự do &amp; Nhân quyền</w:t>
      </w:r>
      <w:r>
        <w:rPr>
          <w:sz w:val="28"/>
          <w:szCs w:val="28"/>
        </w:rPr>
        <w:t> được xuất bản ở nước ngoài.</w:t>
      </w:r>
    </w:p>
    <w:p w:rsidR="00500429" w:rsidRDefault="00500429" w:rsidP="00500429">
      <w:pPr>
        <w:pStyle w:val="NormalWeb"/>
        <w:spacing w:line="343" w:lineRule="atLeast"/>
        <w:rPr>
          <w:sz w:val="28"/>
          <w:szCs w:val="28"/>
        </w:rPr>
      </w:pPr>
      <w:r>
        <w:rPr>
          <w:sz w:val="28"/>
          <w:szCs w:val="28"/>
        </w:rPr>
        <w:lastRenderedPageBreak/>
        <w:t>Tháng Năm năm 2011, nhận xét về cuộc bầu cử toàn quốc phi dân chủ ở Việt Nam, khi Đảng Cộng sản cầm quyền quyết định ai được ra tranh cử, Huỳnh Thục Vy viết,</w:t>
      </w:r>
    </w:p>
    <w:p w:rsidR="00500429" w:rsidRDefault="00500429" w:rsidP="00500429">
      <w:pPr>
        <w:pStyle w:val="NormalWeb"/>
        <w:spacing w:before="0" w:beforeAutospacing="0" w:after="0" w:afterAutospacing="0" w:line="343" w:lineRule="atLeast"/>
        <w:rPr>
          <w:color w:val="666666"/>
          <w:sz w:val="28"/>
          <w:szCs w:val="28"/>
        </w:rPr>
      </w:pPr>
      <w:r>
        <w:rPr>
          <w:color w:val="666666"/>
          <w:sz w:val="28"/>
          <w:szCs w:val="28"/>
        </w:rPr>
        <w:t> </w:t>
      </w:r>
      <w:r>
        <w:rPr>
          <w:color w:val="666666"/>
          <w:sz w:val="28"/>
          <w:szCs w:val="28"/>
        </w:rPr>
        <w:br/>
      </w:r>
      <w:r>
        <w:rPr>
          <w:rStyle w:val="Emphasis"/>
          <w:color w:val="666666"/>
          <w:sz w:val="28"/>
          <w:szCs w:val="28"/>
        </w:rPr>
        <w:t>Ở Việt Nam, đi bầu cử là một chuyện không thể không làm – dù có muốn hay không. Đơn giản vì chuyện bầu bán ở đây không có gì quan trọng bởi nó hoàn toàn không thay đổi hay ảnh hưởng gì đến bất cứ vấn đề lớn nhỏ nào liên quan đến quốc gia ở tầm vĩ mô, nó cũng chẳng liên quan gì đến đời sống của từng cộng đồng dân cư cụ thể nào</w:t>
      </w:r>
      <w:r>
        <w:rPr>
          <w:color w:val="666666"/>
          <w:sz w:val="28"/>
          <w:szCs w:val="28"/>
        </w:rPr>
        <w:t>… </w:t>
      </w:r>
      <w:r>
        <w:rPr>
          <w:rStyle w:val="Emphasis"/>
          <w:color w:val="666666"/>
          <w:sz w:val="28"/>
          <w:szCs w:val="28"/>
        </w:rPr>
        <w:t>Im lặng trước nghịch lý chính là đồng ý với sự nghịch lý đang diễn ra và điều ấy là thiếu trách nhiệm với bản thân mình, cũng như thiếu tinh thần xã hội với đất nước. Chúng ta phải lựa chọn cho chính mình một xã hội tiến bộ, trong đó quyền bầu cử, ứng cử phải được diễn ra trong công bằng, dân chủ và tự do đúng nghĩa.</w:t>
      </w:r>
      <w:r>
        <w:rPr>
          <w:color w:val="666666"/>
          <w:sz w:val="28"/>
          <w:szCs w:val="28"/>
        </w:rPr>
        <w:t>”</w:t>
      </w:r>
    </w:p>
    <w:p w:rsidR="00500429" w:rsidRDefault="00500429" w:rsidP="00500429">
      <w:pPr>
        <w:pStyle w:val="NormalWeb"/>
        <w:spacing w:line="343" w:lineRule="atLeast"/>
        <w:rPr>
          <w:sz w:val="28"/>
          <w:szCs w:val="28"/>
        </w:rPr>
      </w:pPr>
      <w:r>
        <w:rPr>
          <w:sz w:val="28"/>
          <w:szCs w:val="28"/>
        </w:rPr>
        <w:t>Tháng Mười hai năm 2011, Ủy ban Nhân dân tỉnh Quảng Nam ra quyết định phạt hành chính gia đình họ Huỳnh tổng số tiền 270.000.000 đồng (tương đương khoảng 13.500 đô la Mỹ vào thời điểm đó) vì đã sử dụng công nghệ phát tán thông tin </w:t>
      </w:r>
      <w:hyperlink r:id="rId23" w:history="1">
        <w:r>
          <w:rPr>
            <w:rStyle w:val="Hyperlink"/>
            <w:color w:val="0B81C3"/>
            <w:sz w:val="28"/>
            <w:szCs w:val="28"/>
          </w:rPr>
          <w:t>bị chính quyền gọi là “tuyên truyền” chống nhà nước</w:t>
        </w:r>
      </w:hyperlink>
      <w:r>
        <w:rPr>
          <w:sz w:val="28"/>
          <w:szCs w:val="28"/>
        </w:rPr>
        <w:t> Cộng hòa Xã hội Chủ nghĩa Việt Nam.</w:t>
      </w:r>
    </w:p>
    <w:p w:rsidR="00500429" w:rsidRDefault="00500429" w:rsidP="00500429">
      <w:pPr>
        <w:pStyle w:val="NormalWeb"/>
        <w:spacing w:line="343" w:lineRule="atLeast"/>
        <w:rPr>
          <w:sz w:val="28"/>
          <w:szCs w:val="28"/>
        </w:rPr>
      </w:pPr>
      <w:r>
        <w:rPr>
          <w:sz w:val="28"/>
          <w:szCs w:val="28"/>
        </w:rPr>
        <w:t>Năm 2012, </w:t>
      </w:r>
      <w:hyperlink r:id="rId24" w:history="1">
        <w:r>
          <w:rPr>
            <w:rStyle w:val="Hyperlink"/>
            <w:color w:val="0B81C3"/>
            <w:sz w:val="28"/>
            <w:szCs w:val="28"/>
          </w:rPr>
          <w:t>Huỳnh Thục Vy được nhận giải thưởng Hellman Hammett</w:t>
        </w:r>
      </w:hyperlink>
      <w:r>
        <w:rPr>
          <w:sz w:val="28"/>
          <w:szCs w:val="28"/>
        </w:rPr>
        <w:t>, dành cho các nhà văn bị đàn áp, cùng với cha mình là ông Huỳnh Ngọc Tuấn. Tháng 12 năm 2012, công an ở sân bay Tân Sơn Nhất, Thành phố Hồ Chí Minh, </w:t>
      </w:r>
      <w:hyperlink r:id="rId25" w:history="1">
        <w:r>
          <w:rPr>
            <w:rStyle w:val="Hyperlink"/>
            <w:color w:val="0B81C3"/>
            <w:sz w:val="28"/>
            <w:szCs w:val="28"/>
          </w:rPr>
          <w:t>ngăn cấm Huỳnh Trọng Hiếu, em trai Huỳnh Thục Vy đi Mỹ để nhận giải Hellman/Hammett thay cho cha và chị mình</w:t>
        </w:r>
      </w:hyperlink>
      <w:r>
        <w:rPr>
          <w:sz w:val="28"/>
          <w:szCs w:val="28"/>
        </w:rPr>
        <w:t>, và tịch thu hộ chiếu của anh. Chính quyền nói rằng họ làm theo yêu cầu của công an tỉnh Quảng Nam, nơi gia đình họ Huỳnh đang sinh sống khi đó.</w:t>
      </w:r>
    </w:p>
    <w:p w:rsidR="00500429" w:rsidRDefault="00500429" w:rsidP="00500429">
      <w:pPr>
        <w:pStyle w:val="NormalWeb"/>
        <w:spacing w:line="343" w:lineRule="atLeast"/>
        <w:rPr>
          <w:sz w:val="28"/>
          <w:szCs w:val="28"/>
        </w:rPr>
      </w:pPr>
      <w:r>
        <w:rPr>
          <w:sz w:val="28"/>
          <w:szCs w:val="28"/>
        </w:rPr>
        <w:t>Huỳnh Thục Vy tham gia </w:t>
      </w:r>
      <w:hyperlink r:id="rId26" w:history="1">
        <w:r>
          <w:rPr>
            <w:rStyle w:val="Hyperlink"/>
            <w:color w:val="0B81C3"/>
            <w:sz w:val="28"/>
            <w:szCs w:val="28"/>
          </w:rPr>
          <w:t>các cuộc biểu tình</w:t>
        </w:r>
      </w:hyperlink>
      <w:r>
        <w:rPr>
          <w:sz w:val="28"/>
          <w:szCs w:val="28"/>
        </w:rPr>
        <w:t> phản đối dự luật về đặc khu kinh tế và </w:t>
      </w:r>
      <w:hyperlink r:id="rId27" w:history="1">
        <w:r>
          <w:rPr>
            <w:rStyle w:val="Hyperlink"/>
            <w:color w:val="0B81C3"/>
            <w:sz w:val="28"/>
            <w:szCs w:val="28"/>
          </w:rPr>
          <w:t>luật an ninh mạng với nhiều vấn đề</w:t>
        </w:r>
      </w:hyperlink>
      <w:r>
        <w:rPr>
          <w:sz w:val="28"/>
          <w:szCs w:val="28"/>
        </w:rPr>
        <w:t>. Cô vận động phản đối những tác động tiêu cực đến quyền lợi và điều kiện sinh sống của người dân do công ty Formosa, một công ty thép của Đài Loan </w:t>
      </w:r>
      <w:hyperlink r:id="rId28" w:history="1">
        <w:r>
          <w:rPr>
            <w:rStyle w:val="Hyperlink"/>
            <w:color w:val="0B81C3"/>
            <w:sz w:val="28"/>
            <w:szCs w:val="28"/>
          </w:rPr>
          <w:t>đã xả chất thải độc hại xuống biển dọc bờ biển miền Trung Việt Nam vào tháng Tư năm 2016</w:t>
        </w:r>
      </w:hyperlink>
      <w:r>
        <w:rPr>
          <w:sz w:val="28"/>
          <w:szCs w:val="28"/>
        </w:rPr>
        <w:t>, gây ra một thảm họa môi trường lan rộng.</w:t>
      </w:r>
    </w:p>
    <w:p w:rsidR="00500429" w:rsidRDefault="00500429" w:rsidP="00500429">
      <w:pPr>
        <w:pStyle w:val="NormalWeb"/>
        <w:spacing w:line="343" w:lineRule="atLeast"/>
        <w:rPr>
          <w:sz w:val="28"/>
          <w:szCs w:val="28"/>
        </w:rPr>
      </w:pPr>
      <w:r>
        <w:rPr>
          <w:sz w:val="28"/>
          <w:szCs w:val="28"/>
        </w:rPr>
        <w:t>Cô liên tục vận động nhằm chấm dứt nạn công an sử dụng vũ lực quá mức, </w:t>
      </w:r>
      <w:hyperlink r:id="rId29" w:history="1">
        <w:r>
          <w:rPr>
            <w:rStyle w:val="Hyperlink"/>
            <w:color w:val="0B81C3"/>
            <w:sz w:val="28"/>
            <w:szCs w:val="28"/>
          </w:rPr>
          <w:t>bạo hành</w:t>
        </w:r>
      </w:hyperlink>
      <w:r>
        <w:rPr>
          <w:sz w:val="28"/>
          <w:szCs w:val="28"/>
        </w:rPr>
        <w:t> và </w:t>
      </w:r>
      <w:hyperlink r:id="rId30" w:history="1">
        <w:r>
          <w:rPr>
            <w:rStyle w:val="Hyperlink"/>
            <w:color w:val="0B81C3"/>
            <w:sz w:val="28"/>
            <w:szCs w:val="28"/>
          </w:rPr>
          <w:t>tra tấn trong khi giam giữ</w:t>
        </w:r>
      </w:hyperlink>
      <w:r>
        <w:rPr>
          <w:sz w:val="28"/>
          <w:szCs w:val="28"/>
        </w:rPr>
        <w:t xml:space="preserve">. Cô lên tiếng đòi chính quyền chấm dứt sách </w:t>
      </w:r>
      <w:r>
        <w:rPr>
          <w:sz w:val="28"/>
          <w:szCs w:val="28"/>
        </w:rPr>
        <w:lastRenderedPageBreak/>
        <w:t>nhiễu và theo dõi, và ngay lập tức phóng thích các tù nhân chính trị như </w:t>
      </w:r>
      <w:hyperlink r:id="rId31" w:history="1">
        <w:r>
          <w:rPr>
            <w:rStyle w:val="Hyperlink"/>
            <w:color w:val="0B81C3"/>
            <w:sz w:val="28"/>
            <w:szCs w:val="28"/>
          </w:rPr>
          <w:t>Trần Huỳnh Duy Thức</w:t>
        </w:r>
      </w:hyperlink>
      <w:r>
        <w:rPr>
          <w:sz w:val="28"/>
          <w:szCs w:val="28"/>
        </w:rPr>
        <w:t>, Trần Thị Nga, </w:t>
      </w:r>
      <w:hyperlink r:id="rId32" w:history="1">
        <w:r>
          <w:rPr>
            <w:rStyle w:val="Hyperlink"/>
            <w:color w:val="0B81C3"/>
            <w:sz w:val="28"/>
            <w:szCs w:val="28"/>
          </w:rPr>
          <w:t>Lê Đình Lượng</w:t>
        </w:r>
      </w:hyperlink>
      <w:r>
        <w:rPr>
          <w:sz w:val="28"/>
          <w:szCs w:val="28"/>
        </w:rPr>
        <w:t> và nhiều người khác. Cô cũng nỗ lực nghiên cứu </w:t>
      </w:r>
      <w:hyperlink r:id="rId33" w:history="1">
        <w:r>
          <w:rPr>
            <w:rStyle w:val="Hyperlink"/>
            <w:color w:val="0B81C3"/>
            <w:sz w:val="28"/>
            <w:szCs w:val="28"/>
          </w:rPr>
          <w:t>tình trạng của những nhà hoạt động người Thượng không được nhiều người biết đến</w:t>
        </w:r>
      </w:hyperlink>
      <w:r>
        <w:rPr>
          <w:sz w:val="28"/>
          <w:szCs w:val="28"/>
        </w:rPr>
        <w:t>, và nâng cao nhận thức về tình trạng chính quyền đè nén quyền tự do tôn giáo và tín ngưỡng ở Tây Nguyên.</w:t>
      </w:r>
    </w:p>
    <w:p w:rsidR="00500429" w:rsidRDefault="00500429" w:rsidP="00500429">
      <w:pPr>
        <w:pStyle w:val="NormalWeb"/>
        <w:spacing w:line="343" w:lineRule="atLeast"/>
        <w:rPr>
          <w:sz w:val="28"/>
          <w:szCs w:val="28"/>
        </w:rPr>
      </w:pPr>
      <w:r>
        <w:rPr>
          <w:sz w:val="28"/>
          <w:szCs w:val="28"/>
        </w:rPr>
        <w:t>Huỳnh Thục Vy và gia đình đã phải chịu nhiều năm sách nhiễu và xâm phạm dưới bàn tay của nhà cầm quyền vì các hoạt động chính trị của họ. Ví dụ như, vào tháng Mười hai năm 2013, một nhóm người lạ mặt </w:t>
      </w:r>
      <w:hyperlink r:id="rId34" w:history="1">
        <w:r>
          <w:rPr>
            <w:rStyle w:val="Hyperlink"/>
            <w:color w:val="0B81C3"/>
            <w:sz w:val="28"/>
            <w:szCs w:val="28"/>
          </w:rPr>
          <w:t>hành hung cha cô, ông Huỳnh Ngọc Tuấn</w:t>
        </w:r>
      </w:hyperlink>
      <w:r>
        <w:rPr>
          <w:sz w:val="28"/>
          <w:szCs w:val="28"/>
        </w:rPr>
        <w:t>, khi ông đang trên đường đi vận động thành lập Hội Cựu tù nhân Lương tâm. Tháng Hai năm 2014, côn đồ lạ mặt ném đá vào nhà họ ở thị xã Tam Kỳ, tỉnh Quảng Nam. Tháng Bảy năm 2015, công an ở sân bay Tân Sơn Nhất cấm Huỳnh Thục Vy rời Việt Nam đi Băng Cốc để dự một khóa tập huấn do Phóng viên Không Biên giới tổ chức. Lần đó công an cũng tịch thu hộ chiếu của cô, và nói rằng họ làm theo lệnh của công an tỉnh Quảng Nam.</w:t>
      </w:r>
    </w:p>
    <w:p w:rsidR="00500429" w:rsidRDefault="00500429" w:rsidP="00500429">
      <w:pPr>
        <w:pStyle w:val="NormalWeb"/>
        <w:spacing w:line="343" w:lineRule="atLeast"/>
        <w:rPr>
          <w:sz w:val="28"/>
          <w:szCs w:val="28"/>
        </w:rPr>
      </w:pPr>
      <w:r>
        <w:rPr>
          <w:sz w:val="28"/>
          <w:szCs w:val="28"/>
        </w:rPr>
        <w:t>Tháng Mười một năm 2013, Huỳnh Thục Vy và các nhà hoạt động bạn hữu khởi xướng một nhóm lấy tên là Hội Phụ nữ Nhân quyền Việt Nam. Mục tiêu của nhóm là “nâng cao nhận thức của từng cá nhân trong xã hội về phẩm giá con người và những quyền con người cơ bản của chính mình cũng như của người khác, từ đó góp phần thúc đẩy một xã hội tôn trọng nhân quyền.”</w:t>
      </w:r>
    </w:p>
    <w:p w:rsidR="00500429" w:rsidRDefault="00500429" w:rsidP="00500429">
      <w:pPr>
        <w:pStyle w:val="NormalWeb"/>
        <w:spacing w:line="343" w:lineRule="atLeast"/>
        <w:rPr>
          <w:sz w:val="28"/>
          <w:szCs w:val="28"/>
        </w:rPr>
      </w:pPr>
      <w:hyperlink r:id="rId35" w:history="1">
        <w:r>
          <w:rPr>
            <w:rStyle w:val="Hyperlink"/>
            <w:color w:val="0B81C3"/>
            <w:sz w:val="28"/>
            <w:szCs w:val="28"/>
          </w:rPr>
          <w:t>Trần Thị Nga</w:t>
        </w:r>
      </w:hyperlink>
      <w:r>
        <w:rPr>
          <w:sz w:val="28"/>
          <w:szCs w:val="28"/>
        </w:rPr>
        <w:t>, nhà đồng sáng lập và thành viên điều hành của nhóm, hiện đang thụ án 9 năm tù giam về tội danh “tuyên truyền chống nhà nước.” Tháng Mười, chồng bà Trần Thị Nga, ông Phan Văn Phong, nói ông rất lo lắng về sức khỏe và đời sống trong tù của bà, vì bà bị các tù nhân khác đe dọa trong khi quản giáo không làm gì để ngăn chặn. Cán bộ quản lý trại giam </w:t>
      </w:r>
      <w:hyperlink r:id="rId36" w:tgtFrame="_blank" w:history="1">
        <w:r>
          <w:rPr>
            <w:rStyle w:val="Hyperlink"/>
            <w:color w:val="0B81C3"/>
            <w:sz w:val="28"/>
            <w:szCs w:val="28"/>
          </w:rPr>
          <w:t>không cho gia đình gặp bà</w:t>
        </w:r>
      </w:hyperlink>
      <w:r>
        <w:rPr>
          <w:sz w:val="28"/>
          <w:szCs w:val="28"/>
        </w:rPr>
        <w:t> trong các đợt thăm nuôi vào tháng Tám và tháng Chín năm 2018, với lý do họ nêu ra là chị “không chấp hành nội quy của trại.”</w:t>
      </w:r>
    </w:p>
    <w:p w:rsidR="00500429" w:rsidRDefault="00500429" w:rsidP="00500429">
      <w:pPr>
        <w:pStyle w:val="NormalWeb"/>
        <w:spacing w:line="343" w:lineRule="atLeast"/>
        <w:rPr>
          <w:sz w:val="28"/>
          <w:szCs w:val="28"/>
        </w:rPr>
      </w:pPr>
      <w:r>
        <w:rPr>
          <w:sz w:val="28"/>
          <w:szCs w:val="28"/>
        </w:rPr>
        <w:t>“Đưa bằng được Huỳnh Thục Vy ra tòa và đối mặt với việc vào tù cho thấy chính quyền Việt Nam đang cố tìm mọi cách để bịt miệng các nhà hoạt động nhằm hạn chế ảnh hưởng của họ tới xã hội và chính trị,” ông Robertson nói. “Liên minh Châu Âu và các nhà tài trợ, đối tác thương mại quốc tế cần lên tiếng với Việt Nam và yêu cầu chính quyền nước này thực hiện những lời hứa cải thiện hồ sơ nhân quyền tồi tệ của mình nếu muốn có các mối quan hệ chính trị và kinh tế tốt đẹp hơn.”</w:t>
      </w:r>
    </w:p>
    <w:p w:rsidR="00500429" w:rsidRDefault="00500429" w:rsidP="00500429">
      <w:pPr>
        <w:pStyle w:val="Heading4"/>
        <w:shd w:val="clear" w:color="auto" w:fill="FFFFFF"/>
        <w:spacing w:before="0" w:line="320" w:lineRule="atLeast"/>
        <w:ind w:right="80"/>
        <w:rPr>
          <w:rFonts w:ascii="Helvetica" w:hAnsi="Helvetica"/>
          <w:color w:val="444444"/>
          <w:sz w:val="27"/>
          <w:szCs w:val="27"/>
        </w:rPr>
      </w:pPr>
      <w:r>
        <w:rPr>
          <w:rFonts w:ascii="Helvetica" w:hAnsi="Helvetica"/>
          <w:b/>
          <w:bCs/>
          <w:color w:val="444444"/>
          <w:sz w:val="27"/>
          <w:szCs w:val="27"/>
        </w:rPr>
        <w:lastRenderedPageBreak/>
        <w:t>Region / Country</w:t>
      </w:r>
    </w:p>
    <w:p w:rsidR="00500429" w:rsidRDefault="00500429" w:rsidP="00500429">
      <w:pPr>
        <w:shd w:val="clear" w:color="auto" w:fill="FFFFFF"/>
        <w:rPr>
          <w:rFonts w:ascii="Garamond" w:hAnsi="Garamond"/>
          <w:color w:val="444444"/>
          <w:sz w:val="27"/>
          <w:szCs w:val="27"/>
        </w:rPr>
      </w:pPr>
      <w:r>
        <w:rPr>
          <w:rFonts w:ascii="Garamond" w:hAnsi="Garamond"/>
          <w:color w:val="444444"/>
          <w:sz w:val="27"/>
          <w:szCs w:val="27"/>
        </w:rPr>
        <w:t> </w:t>
      </w:r>
    </w:p>
    <w:p w:rsidR="00500429" w:rsidRDefault="00500429" w:rsidP="00500429">
      <w:pPr>
        <w:numPr>
          <w:ilvl w:val="0"/>
          <w:numId w:val="1"/>
        </w:numPr>
        <w:shd w:val="clear" w:color="auto" w:fill="FFFFFF"/>
        <w:spacing w:before="100" w:beforeAutospacing="1" w:after="100" w:afterAutospacing="1" w:line="320" w:lineRule="atLeast"/>
        <w:ind w:left="0"/>
        <w:rPr>
          <w:rFonts w:ascii="Garamond" w:hAnsi="Garamond"/>
          <w:color w:val="444444"/>
          <w:sz w:val="27"/>
          <w:szCs w:val="27"/>
        </w:rPr>
      </w:pPr>
    </w:p>
    <w:p w:rsidR="00500429" w:rsidRDefault="00500429" w:rsidP="00500429">
      <w:pPr>
        <w:shd w:val="clear" w:color="auto" w:fill="FFFFFF"/>
        <w:spacing w:after="0" w:line="320" w:lineRule="atLeast"/>
        <w:rPr>
          <w:rFonts w:ascii="Garamond" w:hAnsi="Garamond"/>
          <w:color w:val="444444"/>
          <w:sz w:val="27"/>
          <w:szCs w:val="27"/>
        </w:rPr>
      </w:pPr>
      <w:r>
        <w:rPr>
          <w:rFonts w:ascii="Garamond" w:hAnsi="Garamond"/>
          <w:color w:val="444444"/>
          <w:sz w:val="27"/>
          <w:szCs w:val="27"/>
        </w:rPr>
        <w:t> </w:t>
      </w:r>
    </w:p>
    <w:p w:rsidR="00500429" w:rsidRDefault="00500429" w:rsidP="00500429">
      <w:pPr>
        <w:numPr>
          <w:ilvl w:val="0"/>
          <w:numId w:val="1"/>
        </w:numPr>
        <w:shd w:val="clear" w:color="auto" w:fill="FFFFFF"/>
        <w:spacing w:before="100" w:beforeAutospacing="1" w:after="100" w:afterAutospacing="1" w:line="320" w:lineRule="atLeast"/>
        <w:ind w:left="0"/>
        <w:rPr>
          <w:rFonts w:ascii="Garamond" w:hAnsi="Garamond"/>
          <w:color w:val="444444"/>
          <w:sz w:val="27"/>
          <w:szCs w:val="27"/>
        </w:rPr>
      </w:pPr>
      <w:hyperlink r:id="rId37" w:history="1">
        <w:r>
          <w:rPr>
            <w:rStyle w:val="Hyperlink"/>
            <w:rFonts w:ascii="Helvetica" w:hAnsi="Helvetica"/>
            <w:color w:val="0B81C3"/>
            <w:sz w:val="27"/>
            <w:szCs w:val="27"/>
          </w:rPr>
          <w:t>Việt Nam</w:t>
        </w:r>
      </w:hyperlink>
    </w:p>
    <w:p w:rsidR="00E704E0" w:rsidRDefault="00E704E0">
      <w:bookmarkStart w:id="0" w:name="_GoBack"/>
      <w:bookmarkEnd w:id="0"/>
    </w:p>
    <w:sectPr w:rsidR="00E704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R">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MyriadProRegular">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7932EF"/>
    <w:multiLevelType w:val="multilevel"/>
    <w:tmpl w:val="7904F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C9B"/>
    <w:rsid w:val="00500429"/>
    <w:rsid w:val="00624C29"/>
    <w:rsid w:val="00985C9B"/>
    <w:rsid w:val="00B5209A"/>
    <w:rsid w:val="00DC1559"/>
    <w:rsid w:val="00E704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0FDF57-7B23-489D-8B19-32E12582A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85C9B"/>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985C9B"/>
    <w:pPr>
      <w:spacing w:before="100" w:beforeAutospacing="1" w:after="100" w:afterAutospacing="1" w:line="240" w:lineRule="auto"/>
      <w:outlineLvl w:val="1"/>
    </w:pPr>
    <w:rPr>
      <w:rFonts w:eastAsia="Times New Roman" w:cs="Times New Roman"/>
      <w:b/>
      <w:bCs/>
      <w:sz w:val="36"/>
      <w:szCs w:val="36"/>
    </w:rPr>
  </w:style>
  <w:style w:type="paragraph" w:styleId="Heading4">
    <w:name w:val="heading 4"/>
    <w:basedOn w:val="Normal"/>
    <w:next w:val="Normal"/>
    <w:link w:val="Heading4Char"/>
    <w:uiPriority w:val="9"/>
    <w:semiHidden/>
    <w:unhideWhenUsed/>
    <w:qFormat/>
    <w:rsid w:val="00E704E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C9B"/>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985C9B"/>
    <w:rPr>
      <w:rFonts w:eastAsia="Times New Roman" w:cs="Times New Roman"/>
      <w:b/>
      <w:bCs/>
      <w:sz w:val="36"/>
      <w:szCs w:val="36"/>
    </w:rPr>
  </w:style>
  <w:style w:type="paragraph" w:styleId="NormalWeb">
    <w:name w:val="Normal (Web)"/>
    <w:basedOn w:val="Normal"/>
    <w:uiPriority w:val="99"/>
    <w:semiHidden/>
    <w:unhideWhenUsed/>
    <w:rsid w:val="00985C9B"/>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85C9B"/>
    <w:rPr>
      <w:b/>
      <w:bCs/>
    </w:rPr>
  </w:style>
  <w:style w:type="paragraph" w:customStyle="1" w:styleId="pcaption">
    <w:name w:val="pcaption"/>
    <w:basedOn w:val="Normal"/>
    <w:rsid w:val="00985C9B"/>
    <w:pPr>
      <w:spacing w:before="100" w:beforeAutospacing="1" w:after="100" w:afterAutospacing="1" w:line="240" w:lineRule="auto"/>
    </w:pPr>
    <w:rPr>
      <w:rFonts w:eastAsia="Times New Roman" w:cs="Times New Roman"/>
      <w:szCs w:val="24"/>
    </w:rPr>
  </w:style>
  <w:style w:type="character" w:customStyle="1" w:styleId="Heading4Char">
    <w:name w:val="Heading 4 Char"/>
    <w:basedOn w:val="DefaultParagraphFont"/>
    <w:link w:val="Heading4"/>
    <w:uiPriority w:val="9"/>
    <w:semiHidden/>
    <w:rsid w:val="00E704E0"/>
    <w:rPr>
      <w:rFonts w:asciiTheme="majorHAnsi" w:eastAsiaTheme="majorEastAsia" w:hAnsiTheme="majorHAnsi" w:cstheme="majorBidi"/>
      <w:i/>
      <w:iCs/>
      <w:color w:val="2E74B5" w:themeColor="accent1" w:themeShade="BF"/>
    </w:rPr>
  </w:style>
  <w:style w:type="character" w:customStyle="1" w:styleId="text">
    <w:name w:val="text"/>
    <w:basedOn w:val="DefaultParagraphFont"/>
    <w:rsid w:val="00E704E0"/>
  </w:style>
  <w:style w:type="character" w:styleId="Emphasis">
    <w:name w:val="Emphasis"/>
    <w:basedOn w:val="DefaultParagraphFont"/>
    <w:uiPriority w:val="20"/>
    <w:qFormat/>
    <w:rsid w:val="00E704E0"/>
    <w:rPr>
      <w:i/>
      <w:iCs/>
    </w:rPr>
  </w:style>
  <w:style w:type="character" w:styleId="Hyperlink">
    <w:name w:val="Hyperlink"/>
    <w:basedOn w:val="DefaultParagraphFont"/>
    <w:uiPriority w:val="99"/>
    <w:semiHidden/>
    <w:unhideWhenUsed/>
    <w:rsid w:val="00DC1559"/>
    <w:rPr>
      <w:color w:val="0000FF"/>
      <w:u w:val="single"/>
    </w:rPr>
  </w:style>
  <w:style w:type="character" w:customStyle="1" w:styleId="storydate">
    <w:name w:val="story_date"/>
    <w:basedOn w:val="DefaultParagraphFont"/>
    <w:rsid w:val="00DC1559"/>
  </w:style>
  <w:style w:type="character" w:customStyle="1" w:styleId="storyheadline">
    <w:name w:val="story_headline"/>
    <w:basedOn w:val="DefaultParagraphFont"/>
    <w:rsid w:val="00DC1559"/>
  </w:style>
  <w:style w:type="paragraph" w:customStyle="1" w:styleId="subtitle">
    <w:name w:val="subtitle"/>
    <w:basedOn w:val="Normal"/>
    <w:rsid w:val="00500429"/>
    <w:pPr>
      <w:spacing w:before="100" w:beforeAutospacing="1" w:after="100" w:afterAutospacing="1" w:line="240" w:lineRule="auto"/>
    </w:pPr>
    <w:rPr>
      <w:rFonts w:eastAsia="Times New Roman" w:cs="Times New Roman"/>
      <w:szCs w:val="24"/>
    </w:rPr>
  </w:style>
  <w:style w:type="paragraph" w:customStyle="1" w:styleId="minimal-share">
    <w:name w:val="minimal-share"/>
    <w:basedOn w:val="Normal"/>
    <w:rsid w:val="00500429"/>
    <w:pPr>
      <w:spacing w:before="100" w:beforeAutospacing="1" w:after="100" w:afterAutospacing="1" w:line="240" w:lineRule="auto"/>
    </w:pPr>
    <w:rPr>
      <w:rFonts w:eastAsia="Times New Roman" w:cs="Times New Roman"/>
      <w:szCs w:val="24"/>
    </w:rPr>
  </w:style>
  <w:style w:type="character" w:customStyle="1" w:styleId="figure-caption">
    <w:name w:val="figure-caption"/>
    <w:basedOn w:val="DefaultParagraphFont"/>
    <w:rsid w:val="00500429"/>
  </w:style>
  <w:style w:type="character" w:customStyle="1" w:styleId="figure-credit">
    <w:name w:val="figure-credit"/>
    <w:basedOn w:val="DefaultParagraphFont"/>
    <w:rsid w:val="00500429"/>
  </w:style>
  <w:style w:type="paragraph" w:customStyle="1" w:styleId="title">
    <w:name w:val="title"/>
    <w:basedOn w:val="Normal"/>
    <w:rsid w:val="00500429"/>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897974">
      <w:bodyDiv w:val="1"/>
      <w:marLeft w:val="0"/>
      <w:marRight w:val="0"/>
      <w:marTop w:val="0"/>
      <w:marBottom w:val="0"/>
      <w:divBdr>
        <w:top w:val="none" w:sz="0" w:space="0" w:color="auto"/>
        <w:left w:val="none" w:sz="0" w:space="0" w:color="auto"/>
        <w:bottom w:val="none" w:sz="0" w:space="0" w:color="auto"/>
        <w:right w:val="none" w:sz="0" w:space="0" w:color="auto"/>
      </w:divBdr>
    </w:div>
    <w:div w:id="380177313">
      <w:bodyDiv w:val="1"/>
      <w:marLeft w:val="0"/>
      <w:marRight w:val="0"/>
      <w:marTop w:val="0"/>
      <w:marBottom w:val="0"/>
      <w:divBdr>
        <w:top w:val="none" w:sz="0" w:space="0" w:color="auto"/>
        <w:left w:val="none" w:sz="0" w:space="0" w:color="auto"/>
        <w:bottom w:val="none" w:sz="0" w:space="0" w:color="auto"/>
        <w:right w:val="none" w:sz="0" w:space="0" w:color="auto"/>
      </w:divBdr>
      <w:divsChild>
        <w:div w:id="1822622189">
          <w:marLeft w:val="-1350"/>
          <w:marRight w:val="-1350"/>
          <w:marTop w:val="0"/>
          <w:marBottom w:val="0"/>
          <w:divBdr>
            <w:top w:val="none" w:sz="0" w:space="0" w:color="auto"/>
            <w:left w:val="none" w:sz="0" w:space="0" w:color="auto"/>
            <w:bottom w:val="none" w:sz="0" w:space="0" w:color="auto"/>
            <w:right w:val="none" w:sz="0" w:space="0" w:color="auto"/>
          </w:divBdr>
        </w:div>
        <w:div w:id="401948144">
          <w:marLeft w:val="0"/>
          <w:marRight w:val="0"/>
          <w:marTop w:val="0"/>
          <w:marBottom w:val="150"/>
          <w:divBdr>
            <w:top w:val="single" w:sz="6" w:space="8" w:color="DDDDDD"/>
            <w:left w:val="none" w:sz="0" w:space="0" w:color="auto"/>
            <w:bottom w:val="single" w:sz="6" w:space="8" w:color="DDDDDD"/>
            <w:right w:val="none" w:sz="0" w:space="0" w:color="auto"/>
          </w:divBdr>
          <w:divsChild>
            <w:div w:id="1842815656">
              <w:marLeft w:val="0"/>
              <w:marRight w:val="0"/>
              <w:marTop w:val="0"/>
              <w:marBottom w:val="75"/>
              <w:divBdr>
                <w:top w:val="none" w:sz="0" w:space="0" w:color="auto"/>
                <w:left w:val="none" w:sz="0" w:space="0" w:color="auto"/>
                <w:bottom w:val="none" w:sz="0" w:space="0" w:color="auto"/>
                <w:right w:val="none" w:sz="0" w:space="0" w:color="auto"/>
              </w:divBdr>
            </w:div>
            <w:div w:id="560021233">
              <w:marLeft w:val="0"/>
              <w:marRight w:val="0"/>
              <w:marTop w:val="0"/>
              <w:marBottom w:val="75"/>
              <w:divBdr>
                <w:top w:val="none" w:sz="0" w:space="0" w:color="auto"/>
                <w:left w:val="none" w:sz="0" w:space="0" w:color="auto"/>
                <w:bottom w:val="none" w:sz="0" w:space="0" w:color="auto"/>
                <w:right w:val="none" w:sz="0" w:space="0" w:color="auto"/>
              </w:divBdr>
            </w:div>
            <w:div w:id="862354638">
              <w:marLeft w:val="0"/>
              <w:marRight w:val="0"/>
              <w:marTop w:val="0"/>
              <w:marBottom w:val="0"/>
              <w:divBdr>
                <w:top w:val="none" w:sz="0" w:space="0" w:color="auto"/>
                <w:left w:val="none" w:sz="0" w:space="0" w:color="auto"/>
                <w:bottom w:val="none" w:sz="0" w:space="0" w:color="auto"/>
                <w:right w:val="none" w:sz="0" w:space="0" w:color="auto"/>
              </w:divBdr>
            </w:div>
          </w:divsChild>
        </w:div>
        <w:div w:id="1963222157">
          <w:marLeft w:val="0"/>
          <w:marRight w:val="0"/>
          <w:marTop w:val="0"/>
          <w:marBottom w:val="0"/>
          <w:divBdr>
            <w:top w:val="none" w:sz="0" w:space="0" w:color="auto"/>
            <w:left w:val="none" w:sz="0" w:space="0" w:color="auto"/>
            <w:bottom w:val="none" w:sz="0" w:space="0" w:color="auto"/>
            <w:right w:val="none" w:sz="0" w:space="0" w:color="auto"/>
          </w:divBdr>
          <w:divsChild>
            <w:div w:id="869226095">
              <w:marLeft w:val="0"/>
              <w:marRight w:val="0"/>
              <w:marTop w:val="0"/>
              <w:marBottom w:val="225"/>
              <w:divBdr>
                <w:top w:val="none" w:sz="0" w:space="0" w:color="auto"/>
                <w:left w:val="none" w:sz="0" w:space="0" w:color="auto"/>
                <w:bottom w:val="none" w:sz="0" w:space="0" w:color="auto"/>
                <w:right w:val="none" w:sz="0" w:space="0" w:color="auto"/>
              </w:divBdr>
              <w:divsChild>
                <w:div w:id="2086880519">
                  <w:marLeft w:val="0"/>
                  <w:marRight w:val="0"/>
                  <w:marTop w:val="0"/>
                  <w:marBottom w:val="0"/>
                  <w:divBdr>
                    <w:top w:val="none" w:sz="0" w:space="0" w:color="auto"/>
                    <w:left w:val="none" w:sz="0" w:space="0" w:color="auto"/>
                    <w:bottom w:val="none" w:sz="0" w:space="0" w:color="auto"/>
                    <w:right w:val="none" w:sz="0" w:space="0" w:color="auto"/>
                  </w:divBdr>
                  <w:divsChild>
                    <w:div w:id="806166530">
                      <w:marLeft w:val="0"/>
                      <w:marRight w:val="0"/>
                      <w:marTop w:val="0"/>
                      <w:marBottom w:val="0"/>
                      <w:divBdr>
                        <w:top w:val="none" w:sz="0" w:space="0" w:color="auto"/>
                        <w:left w:val="none" w:sz="0" w:space="0" w:color="auto"/>
                        <w:bottom w:val="none" w:sz="0" w:space="0" w:color="auto"/>
                        <w:right w:val="none" w:sz="0" w:space="0" w:color="auto"/>
                      </w:divBdr>
                      <w:divsChild>
                        <w:div w:id="1375545852">
                          <w:marLeft w:val="0"/>
                          <w:marRight w:val="0"/>
                          <w:marTop w:val="0"/>
                          <w:marBottom w:val="0"/>
                          <w:divBdr>
                            <w:top w:val="none" w:sz="0" w:space="0" w:color="auto"/>
                            <w:left w:val="none" w:sz="0" w:space="0" w:color="auto"/>
                            <w:bottom w:val="none" w:sz="0" w:space="0" w:color="auto"/>
                            <w:right w:val="none" w:sz="0" w:space="0" w:color="auto"/>
                          </w:divBdr>
                          <w:divsChild>
                            <w:div w:id="1995446289">
                              <w:marLeft w:val="0"/>
                              <w:marRight w:val="0"/>
                              <w:marTop w:val="0"/>
                              <w:marBottom w:val="0"/>
                              <w:divBdr>
                                <w:top w:val="none" w:sz="0" w:space="0" w:color="auto"/>
                                <w:left w:val="none" w:sz="0" w:space="0" w:color="auto"/>
                                <w:bottom w:val="none" w:sz="0" w:space="0" w:color="auto"/>
                                <w:right w:val="none" w:sz="0" w:space="0" w:color="auto"/>
                              </w:divBdr>
                              <w:divsChild>
                                <w:div w:id="1618441901">
                                  <w:marLeft w:val="0"/>
                                  <w:marRight w:val="0"/>
                                  <w:marTop w:val="0"/>
                                  <w:marBottom w:val="0"/>
                                  <w:divBdr>
                                    <w:top w:val="none" w:sz="0" w:space="0" w:color="auto"/>
                                    <w:left w:val="none" w:sz="0" w:space="0" w:color="auto"/>
                                    <w:bottom w:val="none" w:sz="0" w:space="0" w:color="auto"/>
                                    <w:right w:val="none" w:sz="0" w:space="0" w:color="auto"/>
                                  </w:divBdr>
                                  <w:divsChild>
                                    <w:div w:id="609818498">
                                      <w:marLeft w:val="0"/>
                                      <w:marRight w:val="0"/>
                                      <w:marTop w:val="0"/>
                                      <w:marBottom w:val="0"/>
                                      <w:divBdr>
                                        <w:top w:val="none" w:sz="0" w:space="0" w:color="auto"/>
                                        <w:left w:val="none" w:sz="0" w:space="0" w:color="auto"/>
                                        <w:bottom w:val="none" w:sz="0" w:space="0" w:color="auto"/>
                                        <w:right w:val="none" w:sz="0" w:space="0" w:color="auto"/>
                                      </w:divBdr>
                                      <w:divsChild>
                                        <w:div w:id="76808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7008464">
      <w:bodyDiv w:val="1"/>
      <w:marLeft w:val="0"/>
      <w:marRight w:val="0"/>
      <w:marTop w:val="0"/>
      <w:marBottom w:val="0"/>
      <w:divBdr>
        <w:top w:val="none" w:sz="0" w:space="0" w:color="auto"/>
        <w:left w:val="none" w:sz="0" w:space="0" w:color="auto"/>
        <w:bottom w:val="none" w:sz="0" w:space="0" w:color="auto"/>
        <w:right w:val="none" w:sz="0" w:space="0" w:color="auto"/>
      </w:divBdr>
      <w:divsChild>
        <w:div w:id="213591621">
          <w:marLeft w:val="0"/>
          <w:marRight w:val="0"/>
          <w:marTop w:val="0"/>
          <w:marBottom w:val="150"/>
          <w:divBdr>
            <w:top w:val="none" w:sz="0" w:space="0" w:color="auto"/>
            <w:left w:val="none" w:sz="0" w:space="0" w:color="auto"/>
            <w:bottom w:val="none" w:sz="0" w:space="0" w:color="auto"/>
            <w:right w:val="none" w:sz="0" w:space="0" w:color="auto"/>
          </w:divBdr>
        </w:div>
        <w:div w:id="1063217054">
          <w:marLeft w:val="0"/>
          <w:marRight w:val="0"/>
          <w:marTop w:val="0"/>
          <w:marBottom w:val="0"/>
          <w:divBdr>
            <w:top w:val="none" w:sz="0" w:space="0" w:color="auto"/>
            <w:left w:val="none" w:sz="0" w:space="0" w:color="auto"/>
            <w:bottom w:val="none" w:sz="0" w:space="0" w:color="auto"/>
            <w:right w:val="none" w:sz="0" w:space="0" w:color="auto"/>
          </w:divBdr>
          <w:divsChild>
            <w:div w:id="978413235">
              <w:marLeft w:val="0"/>
              <w:marRight w:val="0"/>
              <w:marTop w:val="0"/>
              <w:marBottom w:val="0"/>
              <w:divBdr>
                <w:top w:val="none" w:sz="0" w:space="0" w:color="auto"/>
                <w:left w:val="none" w:sz="0" w:space="0" w:color="auto"/>
                <w:bottom w:val="none" w:sz="0" w:space="0" w:color="auto"/>
                <w:right w:val="none" w:sz="0" w:space="0" w:color="auto"/>
              </w:divBdr>
            </w:div>
            <w:div w:id="2140224656">
              <w:marLeft w:val="0"/>
              <w:marRight w:val="0"/>
              <w:marTop w:val="0"/>
              <w:marBottom w:val="0"/>
              <w:divBdr>
                <w:top w:val="none" w:sz="0" w:space="0" w:color="auto"/>
                <w:left w:val="none" w:sz="0" w:space="0" w:color="auto"/>
                <w:bottom w:val="none" w:sz="0" w:space="0" w:color="auto"/>
                <w:right w:val="none" w:sz="0" w:space="0" w:color="auto"/>
              </w:divBdr>
            </w:div>
            <w:div w:id="1293094447">
              <w:marLeft w:val="0"/>
              <w:marRight w:val="0"/>
              <w:marTop w:val="0"/>
              <w:marBottom w:val="0"/>
              <w:divBdr>
                <w:top w:val="none" w:sz="0" w:space="0" w:color="auto"/>
                <w:left w:val="none" w:sz="0" w:space="0" w:color="auto"/>
                <w:bottom w:val="none" w:sz="0" w:space="0" w:color="auto"/>
                <w:right w:val="none" w:sz="0" w:space="0" w:color="auto"/>
              </w:divBdr>
              <w:divsChild>
                <w:div w:id="16162749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727990542">
      <w:bodyDiv w:val="1"/>
      <w:marLeft w:val="0"/>
      <w:marRight w:val="0"/>
      <w:marTop w:val="0"/>
      <w:marBottom w:val="0"/>
      <w:divBdr>
        <w:top w:val="none" w:sz="0" w:space="0" w:color="auto"/>
        <w:left w:val="none" w:sz="0" w:space="0" w:color="auto"/>
        <w:bottom w:val="none" w:sz="0" w:space="0" w:color="auto"/>
        <w:right w:val="none" w:sz="0" w:space="0" w:color="auto"/>
      </w:divBdr>
      <w:divsChild>
        <w:div w:id="1570966056">
          <w:marLeft w:val="0"/>
          <w:marRight w:val="0"/>
          <w:marTop w:val="0"/>
          <w:marBottom w:val="150"/>
          <w:divBdr>
            <w:top w:val="none" w:sz="0" w:space="0" w:color="auto"/>
            <w:left w:val="none" w:sz="0" w:space="0" w:color="auto"/>
            <w:bottom w:val="none" w:sz="0" w:space="0" w:color="auto"/>
            <w:right w:val="none" w:sz="0" w:space="0" w:color="auto"/>
          </w:divBdr>
        </w:div>
        <w:div w:id="612833845">
          <w:marLeft w:val="0"/>
          <w:marRight w:val="0"/>
          <w:marTop w:val="0"/>
          <w:marBottom w:val="150"/>
          <w:divBdr>
            <w:top w:val="none" w:sz="0" w:space="0" w:color="auto"/>
            <w:left w:val="none" w:sz="0" w:space="0" w:color="auto"/>
            <w:bottom w:val="none" w:sz="0" w:space="0" w:color="auto"/>
            <w:right w:val="none" w:sz="0" w:space="0" w:color="auto"/>
          </w:divBdr>
        </w:div>
        <w:div w:id="1771701070">
          <w:marLeft w:val="0"/>
          <w:marRight w:val="0"/>
          <w:marTop w:val="150"/>
          <w:marBottom w:val="150"/>
          <w:divBdr>
            <w:top w:val="none" w:sz="0" w:space="0" w:color="auto"/>
            <w:left w:val="none" w:sz="0" w:space="0" w:color="auto"/>
            <w:bottom w:val="none" w:sz="0" w:space="0" w:color="auto"/>
            <w:right w:val="none" w:sz="0" w:space="0" w:color="auto"/>
          </w:divBdr>
          <w:divsChild>
            <w:div w:id="2053071204">
              <w:marLeft w:val="0"/>
              <w:marRight w:val="60"/>
              <w:marTop w:val="45"/>
              <w:marBottom w:val="0"/>
              <w:divBdr>
                <w:top w:val="none" w:sz="0" w:space="0" w:color="auto"/>
                <w:left w:val="none" w:sz="0" w:space="0" w:color="auto"/>
                <w:bottom w:val="none" w:sz="0" w:space="0" w:color="auto"/>
                <w:right w:val="none" w:sz="0" w:space="0" w:color="auto"/>
              </w:divBdr>
            </w:div>
          </w:divsChild>
        </w:div>
        <w:div w:id="715666492">
          <w:marLeft w:val="0"/>
          <w:marRight w:val="0"/>
          <w:marTop w:val="225"/>
          <w:marBottom w:val="225"/>
          <w:divBdr>
            <w:top w:val="none" w:sz="0" w:space="0" w:color="auto"/>
            <w:left w:val="none" w:sz="0" w:space="0" w:color="auto"/>
            <w:bottom w:val="none" w:sz="0" w:space="0" w:color="auto"/>
            <w:right w:val="none" w:sz="0" w:space="0" w:color="auto"/>
          </w:divBdr>
          <w:divsChild>
            <w:div w:id="1104810040">
              <w:blockQuote w:val="1"/>
              <w:marLeft w:val="0"/>
              <w:marRight w:val="0"/>
              <w:marTop w:val="0"/>
              <w:marBottom w:val="300"/>
              <w:divBdr>
                <w:top w:val="none" w:sz="0" w:space="0" w:color="auto"/>
                <w:left w:val="single" w:sz="48" w:space="31" w:color="C76C0C"/>
                <w:bottom w:val="none" w:sz="0" w:space="0" w:color="auto"/>
                <w:right w:val="single" w:sz="12" w:space="15" w:color="C76C0C"/>
              </w:divBdr>
            </w:div>
          </w:divsChild>
        </w:div>
      </w:divsChild>
    </w:div>
    <w:div w:id="1890797144">
      <w:bodyDiv w:val="1"/>
      <w:marLeft w:val="0"/>
      <w:marRight w:val="0"/>
      <w:marTop w:val="0"/>
      <w:marBottom w:val="0"/>
      <w:divBdr>
        <w:top w:val="none" w:sz="0" w:space="0" w:color="auto"/>
        <w:left w:val="none" w:sz="0" w:space="0" w:color="auto"/>
        <w:bottom w:val="none" w:sz="0" w:space="0" w:color="auto"/>
        <w:right w:val="none" w:sz="0" w:space="0" w:color="auto"/>
      </w:divBdr>
      <w:divsChild>
        <w:div w:id="1391423889">
          <w:marLeft w:val="0"/>
          <w:marRight w:val="0"/>
          <w:marTop w:val="0"/>
          <w:marBottom w:val="0"/>
          <w:divBdr>
            <w:top w:val="none" w:sz="0" w:space="0" w:color="auto"/>
            <w:left w:val="none" w:sz="0" w:space="0" w:color="auto"/>
            <w:bottom w:val="none" w:sz="0" w:space="0" w:color="auto"/>
            <w:right w:val="none" w:sz="0" w:space="0" w:color="auto"/>
          </w:divBdr>
          <w:divsChild>
            <w:div w:id="213583744">
              <w:marLeft w:val="0"/>
              <w:marRight w:val="-16635"/>
              <w:marTop w:val="0"/>
              <w:marBottom w:val="0"/>
              <w:divBdr>
                <w:top w:val="none" w:sz="0" w:space="0" w:color="auto"/>
                <w:left w:val="none" w:sz="0" w:space="0" w:color="auto"/>
                <w:bottom w:val="none" w:sz="0" w:space="0" w:color="auto"/>
                <w:right w:val="none" w:sz="0" w:space="0" w:color="auto"/>
              </w:divBdr>
              <w:divsChild>
                <w:div w:id="836459365">
                  <w:marLeft w:val="0"/>
                  <w:marRight w:val="0"/>
                  <w:marTop w:val="0"/>
                  <w:marBottom w:val="0"/>
                  <w:divBdr>
                    <w:top w:val="none" w:sz="0" w:space="0" w:color="auto"/>
                    <w:left w:val="none" w:sz="0" w:space="0" w:color="auto"/>
                    <w:bottom w:val="none" w:sz="0" w:space="0" w:color="auto"/>
                    <w:right w:val="none" w:sz="0" w:space="0" w:color="auto"/>
                  </w:divBdr>
                  <w:divsChild>
                    <w:div w:id="201747903">
                      <w:marLeft w:val="0"/>
                      <w:marRight w:val="0"/>
                      <w:marTop w:val="0"/>
                      <w:marBottom w:val="0"/>
                      <w:divBdr>
                        <w:top w:val="none" w:sz="0" w:space="0" w:color="auto"/>
                        <w:left w:val="none" w:sz="0" w:space="0" w:color="auto"/>
                        <w:bottom w:val="none" w:sz="0" w:space="0" w:color="auto"/>
                        <w:right w:val="none" w:sz="0" w:space="0" w:color="auto"/>
                      </w:divBdr>
                      <w:divsChild>
                        <w:div w:id="1133134473">
                          <w:marLeft w:val="0"/>
                          <w:marRight w:val="0"/>
                          <w:marTop w:val="0"/>
                          <w:marBottom w:val="0"/>
                          <w:divBdr>
                            <w:top w:val="none" w:sz="0" w:space="0" w:color="auto"/>
                            <w:left w:val="none" w:sz="0" w:space="0" w:color="auto"/>
                            <w:bottom w:val="none" w:sz="0" w:space="0" w:color="auto"/>
                            <w:right w:val="none" w:sz="0" w:space="0" w:color="auto"/>
                          </w:divBdr>
                        </w:div>
                      </w:divsChild>
                    </w:div>
                    <w:div w:id="1898316007">
                      <w:blockQuote w:val="1"/>
                      <w:marLeft w:val="0"/>
                      <w:marRight w:val="0"/>
                      <w:marTop w:val="0"/>
                      <w:marBottom w:val="0"/>
                      <w:divBdr>
                        <w:top w:val="none" w:sz="0" w:space="0" w:color="auto"/>
                        <w:left w:val="none" w:sz="0" w:space="0" w:color="auto"/>
                        <w:bottom w:val="none" w:sz="0" w:space="0" w:color="auto"/>
                        <w:right w:val="none" w:sz="0" w:space="0" w:color="auto"/>
                      </w:divBdr>
                    </w:div>
                    <w:div w:id="833956344">
                      <w:blockQuote w:val="1"/>
                      <w:marLeft w:val="0"/>
                      <w:marRight w:val="0"/>
                      <w:marTop w:val="373"/>
                      <w:marBottom w:val="373"/>
                      <w:divBdr>
                        <w:top w:val="none" w:sz="0" w:space="0" w:color="auto"/>
                        <w:left w:val="none" w:sz="0" w:space="0" w:color="auto"/>
                        <w:bottom w:val="none" w:sz="0" w:space="0" w:color="auto"/>
                        <w:right w:val="none" w:sz="0" w:space="0" w:color="auto"/>
                      </w:divBdr>
                    </w:div>
                  </w:divsChild>
                </w:div>
                <w:div w:id="253126367">
                  <w:marLeft w:val="0"/>
                  <w:marRight w:val="0"/>
                  <w:marTop w:val="0"/>
                  <w:marBottom w:val="0"/>
                  <w:divBdr>
                    <w:top w:val="none" w:sz="0" w:space="0" w:color="auto"/>
                    <w:left w:val="none" w:sz="0" w:space="0" w:color="auto"/>
                    <w:bottom w:val="none" w:sz="0" w:space="0" w:color="auto"/>
                    <w:right w:val="none" w:sz="0" w:space="0" w:color="auto"/>
                  </w:divBdr>
                  <w:divsChild>
                    <w:div w:id="58854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pchitaichinh.vn/trien-khai-thi-hanh-hien-phap-nam-2013/nhan-thuc-moi-ve-quyen-con-nguoi-va-mot-buoc-tien-ve-ky-thuat-lap-hien-88713.html" TargetMode="External"/><Relationship Id="rId13" Type="http://schemas.openxmlformats.org/officeDocument/2006/relationships/image" Target="media/image4.jpeg"/><Relationship Id="rId18" Type="http://schemas.openxmlformats.org/officeDocument/2006/relationships/image" Target="media/image6.jpeg"/><Relationship Id="rId26" Type="http://schemas.openxmlformats.org/officeDocument/2006/relationships/hyperlink" Target="https://www.hrw.org/vi/news/2018/06/15/319341"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bc.co.uk/news/resources/idt-sh/asia_women_activists" TargetMode="External"/><Relationship Id="rId34" Type="http://schemas.openxmlformats.org/officeDocument/2006/relationships/hyperlink" Target="https://www.hrw.org/news/2014/12/27/how-international-human-rights-day-celebrated-vietnam" TargetMode="External"/><Relationship Id="rId7" Type="http://schemas.openxmlformats.org/officeDocument/2006/relationships/hyperlink" Target="http://tapchitaichinh.vn/su-kien-noi-bat/tin-tuc/quyen-con-nguoi-quyen-va-nghia-vu-co-ban-cua-cong-dan-duoc-xac-dinh-ngay-cang-day-du-hon-114073.html" TargetMode="External"/><Relationship Id="rId12" Type="http://schemas.openxmlformats.org/officeDocument/2006/relationships/hyperlink" Target="http://tuyengiao.vn/bao-ve-nen-tang-tu-tuong-cua-dang" TargetMode="External"/><Relationship Id="rId17" Type="http://schemas.openxmlformats.org/officeDocument/2006/relationships/hyperlink" Target="https://www.hrw.org/vi/view-mode/modal/324448" TargetMode="External"/><Relationship Id="rId25" Type="http://schemas.openxmlformats.org/officeDocument/2006/relationships/hyperlink" Target="https://www.hrw.org/vi/news/2012/12/20/248326" TargetMode="External"/><Relationship Id="rId33" Type="http://schemas.openxmlformats.org/officeDocument/2006/relationships/hyperlink" Target="https://www.hrw.org/report/2015/06/26/persecuting-evil-way-religion/abuses-against-montagnards-vietnam"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rw.org/vi/asia/vietnam" TargetMode="External"/><Relationship Id="rId20" Type="http://schemas.openxmlformats.org/officeDocument/2006/relationships/hyperlink" Target="https://www.hrw.org/about/people/phil-robertson" TargetMode="External"/><Relationship Id="rId29" Type="http://schemas.openxmlformats.org/officeDocument/2006/relationships/hyperlink" Target="https://www.hrw.org/vi/report/2017/06/18/305189"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3.jpeg"/><Relationship Id="rId24" Type="http://schemas.openxmlformats.org/officeDocument/2006/relationships/hyperlink" Target="https://www.hrw.org/vi/news/2012/12/20/248326" TargetMode="External"/><Relationship Id="rId32" Type="http://schemas.openxmlformats.org/officeDocument/2006/relationships/hyperlink" Target="https://www.hrw.org/vi/news/2018/07/26/320923" TargetMode="External"/><Relationship Id="rId37" Type="http://schemas.openxmlformats.org/officeDocument/2006/relationships/hyperlink" Target="https://www.hrw.org/vi/asia/vietnam" TargetMode="External"/><Relationship Id="rId5" Type="http://schemas.openxmlformats.org/officeDocument/2006/relationships/image" Target="media/image1.jpeg"/><Relationship Id="rId15" Type="http://schemas.openxmlformats.org/officeDocument/2006/relationships/hyperlink" Target="https://www.hrw.org/print/324449" TargetMode="External"/><Relationship Id="rId23" Type="http://schemas.openxmlformats.org/officeDocument/2006/relationships/hyperlink" Target="https://www.hrw.org/vi/news/2012/04/24/246044" TargetMode="External"/><Relationship Id="rId28" Type="http://schemas.openxmlformats.org/officeDocument/2006/relationships/hyperlink" Target="https://www.hrw.org/vi/world-report/2018/country-chapters/313835" TargetMode="External"/><Relationship Id="rId36" Type="http://schemas.openxmlformats.org/officeDocument/2006/relationships/hyperlink" Target="https://www.rfa.org/vietnamese/news/vietnamnews/Female-political-prisoner-tranthinga-family-alerts-her-critical-situation-in-the-jail-10242018083934.html" TargetMode="External"/><Relationship Id="rId10" Type="http://schemas.openxmlformats.org/officeDocument/2006/relationships/hyperlink" Target="http://lg1.logging.admicro.vn/adn?dmn=http%3A%2F%2Ftapchitaichinh.vn%2Ftai-chinh-phap-luat%2Fdang-va-nha-nuoc-ton-trong-va-bao-dam-thuc-thi-quyen-tu-do-ngon-luan-301179.html&amp;rid=53b5eb03-fd8f-459b-aa3d-e6453e550fd8-5e572b31&amp;lsn=1582770994341&amp;ce=1&amp;lc=&amp;cr=&amp;ui=&amp;bi=0&amp;cmpg=44514&amp;items=173352&amp;zid=508942&amp;pr=17394745131&amp;cid=-1&amp;tp=11&amp;tpn=4&amp;alg=10&amp;adc_cpa=1&amp;cov=1&amp;re=https%3A%2F%2Faquacity.com.vn%2Fthe-elite%3Futm_medium%3Dadx_cpc%26utm_source%3Dtsp%26utm_campaign%3Daquacity_theelite%26utm_term%3Dtapchitaichinh.vn%26utm_content%3Dpromotion4_300x250" TargetMode="External"/><Relationship Id="rId19" Type="http://schemas.openxmlformats.org/officeDocument/2006/relationships/hyperlink" Target="https://www.hrw.org/vi/view-mode/modal/324448" TargetMode="External"/><Relationship Id="rId31" Type="http://schemas.openxmlformats.org/officeDocument/2006/relationships/hyperlink" Target="https://www.hrw.org/vi/news/2016/05/19/290162" TargetMode="External"/><Relationship Id="rId4" Type="http://schemas.openxmlformats.org/officeDocument/2006/relationships/webSettings" Target="webSettings.xml"/><Relationship Id="rId9" Type="http://schemas.openxmlformats.org/officeDocument/2006/relationships/hyperlink" Target="http://tapchitaichinh.vn/nghien-cuu--trao-doi/trao-doi-binh-luan/the-che-hoa-mot-so-diem-moi-cua-hien-phap-nam-2013-ve-quyen-con-nguoi-87766.html" TargetMode="External"/><Relationship Id="rId14" Type="http://schemas.openxmlformats.org/officeDocument/2006/relationships/image" Target="media/image5.jpeg"/><Relationship Id="rId22" Type="http://schemas.openxmlformats.org/officeDocument/2006/relationships/hyperlink" Target="http://huynhthucvy.blogspot.com/2013/07/su-nguy-hiem-cua-truyen-thong.html" TargetMode="External"/><Relationship Id="rId27" Type="http://schemas.openxmlformats.org/officeDocument/2006/relationships/hyperlink" Target="https://www.hrw.org/vi/news/2018/06/07/318821" TargetMode="External"/><Relationship Id="rId30" Type="http://schemas.openxmlformats.org/officeDocument/2006/relationships/hyperlink" Target="https://www.hrw.org/vi/report/2014/09/15/257992" TargetMode="External"/><Relationship Id="rId35" Type="http://schemas.openxmlformats.org/officeDocument/2006/relationships/hyperlink" Target="https://www.hrw.org/vi/news/2017/12/20/3128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23</Pages>
  <Words>9427</Words>
  <Characters>53738</Characters>
  <Application>Microsoft Office Word</Application>
  <DocSecurity>0</DocSecurity>
  <Lines>447</Lines>
  <Paragraphs>126</Paragraphs>
  <ScaleCrop>false</ScaleCrop>
  <Company/>
  <LinksUpToDate>false</LinksUpToDate>
  <CharactersWithSpaces>63039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cp:revision>
  <dcterms:created xsi:type="dcterms:W3CDTF">2020-02-22T08:04:00Z</dcterms:created>
  <dcterms:modified xsi:type="dcterms:W3CDTF">2020-02-27T04:11:00Z</dcterms:modified>
</cp:coreProperties>
</file>